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60449425" w14:textId="77777777" w:rsidR="00C870DC" w:rsidRDefault="00C870DC" w:rsidP="003F32FC">
      <w:pPr>
        <w:rPr>
          <w:rFonts w:ascii="Arial" w:hAnsi="Arial" w:cs="Arial"/>
          <w:color w:val="000000"/>
          <w:sz w:val="22"/>
          <w:szCs w:val="22"/>
        </w:rPr>
      </w:pPr>
    </w:p>
    <w:p w14:paraId="7738951B" w14:textId="0FD5EAE5" w:rsidR="001332E3" w:rsidRPr="004B02A6" w:rsidRDefault="00C93D9E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proofErr w:type="spellStart"/>
      <w:r w:rsidRPr="006B1461">
        <w:rPr>
          <w:rFonts w:ascii="Arial" w:hAnsi="Arial"/>
          <w:b/>
          <w:color w:val="auto"/>
          <w:sz w:val="36"/>
        </w:rPr>
        <w:t>ZeroDrain</w:t>
      </w:r>
      <w:proofErr w:type="spellEnd"/>
      <w:r w:rsidRPr="008D4694">
        <w:rPr>
          <w:rFonts w:ascii="Arial" w:hAnsi="Arial"/>
          <w:b/>
          <w:color w:val="auto"/>
          <w:sz w:val="36"/>
          <w:vertAlign w:val="superscript"/>
        </w:rPr>
        <w:t>®</w:t>
      </w:r>
      <w:r w:rsidRPr="006B1461">
        <w:rPr>
          <w:rFonts w:ascii="Arial" w:hAnsi="Arial"/>
          <w:b/>
          <w:color w:val="auto"/>
          <w:sz w:val="36"/>
        </w:rPr>
        <w:t xml:space="preserve">, the </w:t>
      </w:r>
      <w:r>
        <w:rPr>
          <w:rFonts w:ascii="Arial" w:hAnsi="Arial"/>
          <w:b/>
          <w:color w:val="auto"/>
          <w:sz w:val="36"/>
        </w:rPr>
        <w:t>Award-Winning</w:t>
      </w:r>
      <w:r w:rsidRPr="006B1461">
        <w:rPr>
          <w:rFonts w:ascii="Arial" w:hAnsi="Arial"/>
          <w:b/>
          <w:color w:val="auto"/>
          <w:sz w:val="36"/>
        </w:rPr>
        <w:t xml:space="preserve"> </w:t>
      </w:r>
      <w:r>
        <w:rPr>
          <w:rFonts w:ascii="Arial" w:hAnsi="Arial"/>
          <w:b/>
          <w:color w:val="auto"/>
          <w:sz w:val="36"/>
        </w:rPr>
        <w:t xml:space="preserve">Sink </w:t>
      </w:r>
      <w:r w:rsidRPr="006B1461">
        <w:rPr>
          <w:rFonts w:ascii="Arial" w:hAnsi="Arial"/>
          <w:b/>
          <w:color w:val="auto"/>
          <w:sz w:val="36"/>
        </w:rPr>
        <w:t>Drain</w:t>
      </w:r>
      <w:r>
        <w:rPr>
          <w:rFonts w:ascii="Arial" w:hAnsi="Arial"/>
          <w:b/>
          <w:color w:val="auto"/>
          <w:sz w:val="36"/>
        </w:rPr>
        <w:t>,</w:t>
      </w:r>
      <w:r w:rsidRPr="006B1461">
        <w:rPr>
          <w:rFonts w:ascii="Arial" w:hAnsi="Arial"/>
          <w:b/>
          <w:color w:val="auto"/>
          <w:sz w:val="36"/>
        </w:rPr>
        <w:t xml:space="preserve"> </w:t>
      </w:r>
      <w:r w:rsidR="008D4694">
        <w:rPr>
          <w:rFonts w:ascii="Arial" w:hAnsi="Arial"/>
          <w:b/>
          <w:color w:val="auto"/>
          <w:sz w:val="36"/>
        </w:rPr>
        <w:br/>
      </w:r>
      <w:r>
        <w:rPr>
          <w:rFonts w:ascii="Arial" w:hAnsi="Arial"/>
          <w:b/>
          <w:color w:val="auto"/>
          <w:sz w:val="36"/>
        </w:rPr>
        <w:t>Now Available for</w:t>
      </w:r>
      <w:r w:rsidRPr="006B1461">
        <w:rPr>
          <w:rFonts w:ascii="Arial" w:hAnsi="Arial"/>
          <w:b/>
          <w:color w:val="auto"/>
          <w:sz w:val="36"/>
        </w:rPr>
        <w:t xml:space="preserve"> the Bathtub</w:t>
      </w:r>
      <w:r w:rsidR="00B75632" w:rsidRPr="004B02A6">
        <w:rPr>
          <w:rFonts w:ascii="Arial" w:hAnsi="Arial"/>
          <w:b/>
          <w:color w:val="auto"/>
          <w:sz w:val="36"/>
        </w:rPr>
        <w:t xml:space="preserve">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6A5576A7" w14:textId="7F28C578" w:rsidR="00AD7672" w:rsidRPr="003D3E56" w:rsidRDefault="00C93D9E" w:rsidP="00AD7672">
      <w:pPr>
        <w:pStyle w:val="Body"/>
        <w:rPr>
          <w:rFonts w:ascii="Arial" w:hAnsi="Arial"/>
          <w:color w:val="0070C0"/>
          <w:sz w:val="28"/>
        </w:rPr>
      </w:pPr>
      <w:r>
        <w:rPr>
          <w:rFonts w:ascii="Arial" w:hAnsi="Arial"/>
          <w:color w:val="auto"/>
          <w:sz w:val="28"/>
        </w:rPr>
        <w:t xml:space="preserve">The </w:t>
      </w:r>
      <w:r w:rsidRPr="006B1461">
        <w:rPr>
          <w:rFonts w:ascii="Arial" w:hAnsi="Arial"/>
          <w:color w:val="auto"/>
          <w:sz w:val="28"/>
        </w:rPr>
        <w:t xml:space="preserve">innovative tub drain is </w:t>
      </w:r>
      <w:r>
        <w:rPr>
          <w:rFonts w:ascii="Arial" w:hAnsi="Arial"/>
          <w:color w:val="auto"/>
          <w:sz w:val="28"/>
        </w:rPr>
        <w:t xml:space="preserve">not only better looking than standard tub drains, it’s </w:t>
      </w:r>
      <w:r w:rsidRPr="006B1461">
        <w:rPr>
          <w:rFonts w:ascii="Arial" w:hAnsi="Arial"/>
          <w:color w:val="auto"/>
          <w:sz w:val="28"/>
        </w:rPr>
        <w:t>easier to install</w:t>
      </w:r>
      <w:r>
        <w:rPr>
          <w:rFonts w:ascii="Arial" w:hAnsi="Arial"/>
          <w:color w:val="auto"/>
          <w:sz w:val="28"/>
        </w:rPr>
        <w:t xml:space="preserve"> </w:t>
      </w:r>
      <w:r w:rsidRPr="006B1461">
        <w:rPr>
          <w:rFonts w:ascii="Arial" w:hAnsi="Arial"/>
          <w:color w:val="auto"/>
          <w:sz w:val="28"/>
        </w:rPr>
        <w:t>and maintain</w:t>
      </w:r>
      <w:r w:rsidR="004B02A6">
        <w:rPr>
          <w:rFonts w:ascii="Arial" w:hAnsi="Arial"/>
          <w:color w:val="auto"/>
          <w:sz w:val="28"/>
        </w:rPr>
        <w:t xml:space="preserve"> </w:t>
      </w:r>
    </w:p>
    <w:p w14:paraId="0764D9E9" w14:textId="612FA051" w:rsidR="00C870DC" w:rsidRPr="00DC52CE" w:rsidRDefault="00467B07" w:rsidP="005F1764">
      <w:pPr>
        <w:pStyle w:val="Body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 xml:space="preserve"> </w:t>
      </w:r>
    </w:p>
    <w:p w14:paraId="69E7A25A" w14:textId="77777777" w:rsidR="005F11F1" w:rsidRPr="001332E3" w:rsidRDefault="005F11F1" w:rsidP="005F1764">
      <w:pPr>
        <w:pStyle w:val="Body"/>
        <w:rPr>
          <w:strike/>
          <w:color w:val="000000" w:themeColor="text1"/>
        </w:rPr>
      </w:pPr>
    </w:p>
    <w:p w14:paraId="5DC62E2D" w14:textId="15B0562D" w:rsidR="00C93D9E" w:rsidRDefault="00F10B3D" w:rsidP="002E5F28">
      <w:pPr>
        <w:spacing w:line="360" w:lineRule="auto"/>
        <w:rPr>
          <w:rFonts w:ascii="Arial" w:hAnsi="Arial" w:cs="Arial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 w:rsidR="00467B07">
        <w:rPr>
          <w:rFonts w:ascii="Arial" w:hAnsi="Arial" w:cs="Arial"/>
          <w:sz w:val="22"/>
          <w:szCs w:val="22"/>
        </w:rPr>
        <w:t>Ju</w:t>
      </w:r>
      <w:r w:rsidR="00AD7672">
        <w:rPr>
          <w:rFonts w:ascii="Arial" w:hAnsi="Arial" w:cs="Arial"/>
          <w:sz w:val="22"/>
          <w:szCs w:val="22"/>
        </w:rPr>
        <w:t>ly</w:t>
      </w:r>
      <w:r w:rsidR="00467B07">
        <w:rPr>
          <w:rFonts w:ascii="Arial" w:hAnsi="Arial" w:cs="Arial"/>
          <w:sz w:val="22"/>
          <w:szCs w:val="22"/>
        </w:rPr>
        <w:t xml:space="preserve"> </w:t>
      </w:r>
      <w:r w:rsidR="00C93D9E">
        <w:rPr>
          <w:rFonts w:ascii="Arial" w:hAnsi="Arial" w:cs="Arial"/>
          <w:sz w:val="22"/>
          <w:szCs w:val="22"/>
        </w:rPr>
        <w:t>27</w:t>
      </w:r>
      <w:r w:rsidRPr="003056B8">
        <w:rPr>
          <w:rFonts w:ascii="Arial" w:hAnsi="Arial" w:cs="Arial"/>
          <w:sz w:val="22"/>
          <w:szCs w:val="22"/>
        </w:rPr>
        <w:t>, 2023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="00C93D9E" w:rsidRPr="006B1461">
        <w:rPr>
          <w:rFonts w:ascii="Arial" w:hAnsi="Arial" w:cs="Arial"/>
        </w:rPr>
        <w:t xml:space="preserve">California Faucets has </w:t>
      </w:r>
      <w:r w:rsidR="00C93D9E">
        <w:rPr>
          <w:rFonts w:ascii="Arial" w:hAnsi="Arial" w:cs="Arial"/>
        </w:rPr>
        <w:t>introduced</w:t>
      </w:r>
      <w:r w:rsidR="00C93D9E" w:rsidRPr="006B1461">
        <w:rPr>
          <w:rFonts w:ascii="Arial" w:hAnsi="Arial" w:cs="Arial"/>
        </w:rPr>
        <w:t xml:space="preserve"> its groundbreaking </w:t>
      </w:r>
      <w:hyperlink r:id="rId9" w:history="1">
        <w:proofErr w:type="spellStart"/>
        <w:r w:rsidR="00C93D9E">
          <w:rPr>
            <w:rStyle w:val="Hyperlink"/>
            <w:rFonts w:cs="Arial"/>
          </w:rPr>
          <w:t>ZeroDrain</w:t>
        </w:r>
        <w:proofErr w:type="spellEnd"/>
        <w:r w:rsidR="00C93D9E" w:rsidRPr="008D4694">
          <w:rPr>
            <w:rStyle w:val="Hyperlink"/>
            <w:rFonts w:cs="Arial"/>
            <w:vertAlign w:val="superscript"/>
          </w:rPr>
          <w:t>®</w:t>
        </w:r>
      </w:hyperlink>
      <w:r w:rsidR="00C93D9E" w:rsidRPr="006B1461">
        <w:rPr>
          <w:rFonts w:ascii="Arial" w:hAnsi="Arial" w:cs="Arial"/>
        </w:rPr>
        <w:t xml:space="preserve"> technology for the bathtub. </w:t>
      </w:r>
      <w:r w:rsidR="00C93D9E">
        <w:rPr>
          <w:rFonts w:ascii="Arial" w:hAnsi="Arial" w:cs="Arial"/>
        </w:rPr>
        <w:t>Just like the multi-award-winning sink version</w:t>
      </w:r>
      <w:r w:rsidR="00C93D9E" w:rsidRPr="006B1461">
        <w:rPr>
          <w:rFonts w:ascii="Arial" w:hAnsi="Arial" w:cs="Arial"/>
        </w:rPr>
        <w:t xml:space="preserve">, </w:t>
      </w:r>
      <w:proofErr w:type="spellStart"/>
      <w:r w:rsidR="00C93D9E" w:rsidRPr="006B1461">
        <w:rPr>
          <w:rFonts w:ascii="Arial" w:hAnsi="Arial" w:cs="Arial"/>
        </w:rPr>
        <w:t>ZeroDrain</w:t>
      </w:r>
      <w:proofErr w:type="spellEnd"/>
      <w:r w:rsidR="00C93D9E" w:rsidRPr="006B1461">
        <w:rPr>
          <w:rFonts w:ascii="Arial" w:hAnsi="Arial" w:cs="Arial"/>
        </w:rPr>
        <w:t xml:space="preserve"> for the tub offers a cleaner look, quick</w:t>
      </w:r>
      <w:r w:rsidR="00C93D9E">
        <w:rPr>
          <w:rFonts w:ascii="Arial" w:hAnsi="Arial" w:cs="Arial"/>
        </w:rPr>
        <w:t xml:space="preserve">er </w:t>
      </w:r>
      <w:r w:rsidR="00C93D9E" w:rsidRPr="006B1461">
        <w:rPr>
          <w:rFonts w:ascii="Arial" w:hAnsi="Arial" w:cs="Arial"/>
        </w:rPr>
        <w:t xml:space="preserve">installation, </w:t>
      </w:r>
      <w:r w:rsidR="00C93D9E">
        <w:rPr>
          <w:rFonts w:ascii="Arial" w:hAnsi="Arial" w:cs="Arial"/>
        </w:rPr>
        <w:t xml:space="preserve">easier maintenance, </w:t>
      </w:r>
      <w:r w:rsidR="00C93D9E" w:rsidRPr="006B1461">
        <w:rPr>
          <w:rFonts w:ascii="Arial" w:hAnsi="Arial" w:cs="Arial"/>
        </w:rPr>
        <w:t xml:space="preserve">and </w:t>
      </w:r>
      <w:r w:rsidR="00C93D9E">
        <w:rPr>
          <w:rFonts w:ascii="Arial" w:hAnsi="Arial" w:cs="Arial"/>
        </w:rPr>
        <w:t>virtually</w:t>
      </w:r>
      <w:r w:rsidR="00C93D9E" w:rsidRPr="006B1461">
        <w:rPr>
          <w:rFonts w:ascii="Arial" w:hAnsi="Arial" w:cs="Arial"/>
        </w:rPr>
        <w:t xml:space="preserve"> </w:t>
      </w:r>
      <w:r w:rsidR="00C93D9E">
        <w:rPr>
          <w:rFonts w:ascii="Arial" w:hAnsi="Arial" w:cs="Arial"/>
        </w:rPr>
        <w:t>clog</w:t>
      </w:r>
      <w:r w:rsidR="00C93D9E" w:rsidRPr="006B1461">
        <w:rPr>
          <w:rFonts w:ascii="Arial" w:hAnsi="Arial" w:cs="Arial"/>
        </w:rPr>
        <w:t>-free</w:t>
      </w:r>
      <w:r w:rsidR="00C93D9E">
        <w:rPr>
          <w:rFonts w:ascii="Arial" w:hAnsi="Arial" w:cs="Arial"/>
        </w:rPr>
        <w:t xml:space="preserve"> operation</w:t>
      </w:r>
      <w:r w:rsidR="00C93D9E" w:rsidRPr="006B1461">
        <w:rPr>
          <w:rFonts w:ascii="Arial" w:hAnsi="Arial" w:cs="Arial"/>
        </w:rPr>
        <w:t>. Engineered with Integral Overflow</w:t>
      </w:r>
      <w:r w:rsidR="00C93D9E">
        <w:rPr>
          <w:rFonts w:ascii="Arial" w:hAnsi="Arial" w:cs="Arial"/>
        </w:rPr>
        <w:t xml:space="preserve"> to prevent flooding</w:t>
      </w:r>
      <w:r w:rsidR="00C93D9E" w:rsidRPr="006B1461">
        <w:rPr>
          <w:rFonts w:ascii="Arial" w:hAnsi="Arial" w:cs="Arial"/>
        </w:rPr>
        <w:t xml:space="preserve">, </w:t>
      </w:r>
      <w:proofErr w:type="spellStart"/>
      <w:r w:rsidR="00C93D9E" w:rsidRPr="006B1461">
        <w:rPr>
          <w:rFonts w:ascii="Arial" w:hAnsi="Arial" w:cs="Arial"/>
        </w:rPr>
        <w:t>ZeroDrain</w:t>
      </w:r>
      <w:proofErr w:type="spellEnd"/>
      <w:r w:rsidR="00C93D9E" w:rsidRPr="006B1461">
        <w:rPr>
          <w:rFonts w:ascii="Arial" w:hAnsi="Arial" w:cs="Arial"/>
        </w:rPr>
        <w:t xml:space="preserve"> bring</w:t>
      </w:r>
      <w:r w:rsidR="00C93D9E">
        <w:rPr>
          <w:rFonts w:ascii="Arial" w:hAnsi="Arial" w:cs="Arial"/>
        </w:rPr>
        <w:t xml:space="preserve">s </w:t>
      </w:r>
      <w:r w:rsidR="00C93D9E" w:rsidRPr="006B1461">
        <w:rPr>
          <w:rFonts w:ascii="Arial" w:hAnsi="Arial" w:cs="Arial"/>
        </w:rPr>
        <w:t>peace-of-mind when</w:t>
      </w:r>
      <w:r w:rsidR="00C93D9E">
        <w:rPr>
          <w:rFonts w:ascii="Arial" w:hAnsi="Arial" w:cs="Arial"/>
          <w:color w:val="FF0000"/>
        </w:rPr>
        <w:t xml:space="preserve"> </w:t>
      </w:r>
      <w:r w:rsidR="00C93D9E" w:rsidRPr="00A902A2">
        <w:rPr>
          <w:rFonts w:ascii="Arial" w:hAnsi="Arial" w:cs="Arial"/>
        </w:rPr>
        <w:t xml:space="preserve">it’s time </w:t>
      </w:r>
      <w:r w:rsidR="00C93D9E" w:rsidRPr="006B1461">
        <w:rPr>
          <w:rFonts w:ascii="Arial" w:hAnsi="Arial" w:cs="Arial"/>
        </w:rPr>
        <w:t>to indulge in a relaxing bath.</w:t>
      </w:r>
    </w:p>
    <w:p w14:paraId="29ADADC7" w14:textId="32E38731" w:rsidR="00057099" w:rsidRDefault="005A5FB0" w:rsidP="002E5F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FE6418" w14:textId="1EF71B20" w:rsidR="001861E0" w:rsidRPr="00AB0D88" w:rsidRDefault="00C93D9E" w:rsidP="001861E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“With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, less really is more. Besides the nicer streamlined look, fewer parts </w:t>
      </w:r>
      <w:proofErr w:type="gramStart"/>
      <w:r>
        <w:rPr>
          <w:rFonts w:ascii="Arial" w:hAnsi="Arial" w:cs="Arial"/>
        </w:rPr>
        <w:t>means</w:t>
      </w:r>
      <w:proofErr w:type="gramEnd"/>
      <w:r>
        <w:rPr>
          <w:rFonts w:ascii="Arial" w:hAnsi="Arial" w:cs="Arial"/>
        </w:rPr>
        <w:t xml:space="preserve"> less time to install and less hassle to clean,” s</w:t>
      </w:r>
      <w:r w:rsidRPr="00386C24">
        <w:rPr>
          <w:rFonts w:ascii="Arial" w:hAnsi="Arial" w:cs="Arial"/>
        </w:rPr>
        <w:t>ays</w:t>
      </w:r>
      <w:r>
        <w:rPr>
          <w:rFonts w:ascii="Arial" w:hAnsi="Arial" w:cs="Arial"/>
          <w:color w:val="FF0000"/>
        </w:rPr>
        <w:t xml:space="preserve"> </w:t>
      </w:r>
      <w:r w:rsidRPr="00942250">
        <w:rPr>
          <w:rFonts w:ascii="Arial" w:hAnsi="Arial" w:cs="Arial"/>
          <w:color w:val="000000" w:themeColor="text1"/>
        </w:rPr>
        <w:t xml:space="preserve">California Faucets </w:t>
      </w:r>
      <w:r w:rsidRPr="00942250">
        <w:rPr>
          <w:rFonts w:ascii="Arial" w:hAnsi="Arial" w:cs="Arial"/>
          <w:color w:val="000000" w:themeColor="text1"/>
        </w:rPr>
        <w:lastRenderedPageBreak/>
        <w:t xml:space="preserve">Chief </w:t>
      </w:r>
      <w:r>
        <w:rPr>
          <w:rFonts w:ascii="Arial" w:hAnsi="Arial" w:cs="Arial"/>
          <w:color w:val="000000" w:themeColor="text1"/>
        </w:rPr>
        <w:t>Marketing</w:t>
      </w:r>
      <w:r w:rsidRPr="00942250">
        <w:rPr>
          <w:rFonts w:ascii="Arial" w:hAnsi="Arial" w:cs="Arial"/>
          <w:color w:val="000000" w:themeColor="text1"/>
        </w:rPr>
        <w:t xml:space="preserve"> Officer </w:t>
      </w:r>
      <w:r>
        <w:rPr>
          <w:rFonts w:ascii="Arial" w:hAnsi="Arial" w:cs="Arial"/>
        </w:rPr>
        <w:t xml:space="preserve">Noah Taft. “Just pull out the stopper and rinse </w:t>
      </w:r>
      <w:r w:rsidR="00B92DF4">
        <w:rPr>
          <w:rFonts w:ascii="Arial" w:hAnsi="Arial" w:cs="Arial"/>
        </w:rPr>
        <w:t xml:space="preserve">every once in a while, </w:t>
      </w:r>
      <w:r>
        <w:rPr>
          <w:rFonts w:ascii="Arial" w:hAnsi="Arial" w:cs="Arial"/>
        </w:rPr>
        <w:t xml:space="preserve">and you’ll never need to call a plumber—unless it’s for your neighbor who doesn’t have a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>,” he quips.</w:t>
      </w:r>
    </w:p>
    <w:p w14:paraId="1C167C6C" w14:textId="77777777" w:rsidR="001861E0" w:rsidRDefault="001861E0" w:rsidP="001861E0">
      <w:pPr>
        <w:spacing w:line="360" w:lineRule="auto"/>
        <w:rPr>
          <w:rFonts w:ascii="Arial" w:hAnsi="Arial" w:cs="Arial"/>
        </w:rPr>
      </w:pPr>
    </w:p>
    <w:p w14:paraId="09472AFD" w14:textId="3CA77AFF" w:rsidR="005A5FB0" w:rsidRPr="006C3CCD" w:rsidRDefault="00C93D9E" w:rsidP="002E5F28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Like the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for the sink, which won Interior Design’s “Best of Year” Award when it first debuted, the new tub version works with the same patented technology.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fits any bathtub with a standard hole size, whether drop-in or freestanding, making it a breeze to specify.</w:t>
      </w:r>
    </w:p>
    <w:p w14:paraId="79F4D1D9" w14:textId="77777777" w:rsidR="005A5FB0" w:rsidRDefault="005A5FB0" w:rsidP="005A5FB0">
      <w:pPr>
        <w:spacing w:line="360" w:lineRule="auto"/>
        <w:rPr>
          <w:rFonts w:ascii="Arial" w:hAnsi="Arial" w:cs="Arial"/>
        </w:rPr>
      </w:pPr>
    </w:p>
    <w:p w14:paraId="050DF4E6" w14:textId="305281A1" w:rsidR="00AB0D88" w:rsidRPr="005A5FB0" w:rsidRDefault="00C93D9E" w:rsidP="005A5FB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Made of solid high-quality brass, </w:t>
      </w:r>
      <w:proofErr w:type="spellStart"/>
      <w:r>
        <w:rPr>
          <w:rFonts w:ascii="Arial" w:hAnsi="Arial" w:cs="Arial"/>
        </w:rPr>
        <w:t>ZeroDrain</w:t>
      </w:r>
      <w:proofErr w:type="spellEnd"/>
      <w:r>
        <w:rPr>
          <w:rFonts w:ascii="Arial" w:hAnsi="Arial" w:cs="Arial"/>
        </w:rPr>
        <w:t xml:space="preserve"> for the tub starts at $729 in Polished Chrome. It’s available in all of California Faucets’ 25-plus artisan finishes, for </w:t>
      </w:r>
      <w:r w:rsidRPr="00C35EBD">
        <w:rPr>
          <w:rFonts w:ascii="Arial" w:hAnsi="Arial" w:cs="Arial"/>
        </w:rPr>
        <w:t xml:space="preserve">a perfect match </w:t>
      </w:r>
      <w:r>
        <w:rPr>
          <w:rFonts w:ascii="Arial" w:hAnsi="Arial" w:cs="Arial"/>
        </w:rPr>
        <w:t>with bathroom hardware including faucets, cabinet knobs and pulls, towel hooks, paper holders, and other bath accessories.</w:t>
      </w:r>
      <w:r w:rsidR="005A5FB0" w:rsidRPr="005A5FB0">
        <w:rPr>
          <w:rFonts w:ascii="Arial" w:hAnsi="Arial" w:cs="Arial"/>
          <w:color w:val="000000" w:themeColor="text1"/>
        </w:rPr>
        <w:t xml:space="preserve"> </w:t>
      </w:r>
    </w:p>
    <w:p w14:paraId="69197FDD" w14:textId="77777777" w:rsidR="00535A22" w:rsidRPr="005A5FB0" w:rsidRDefault="00535A22" w:rsidP="00163180">
      <w:pPr>
        <w:spacing w:line="360" w:lineRule="auto"/>
        <w:rPr>
          <w:rFonts w:ascii="Arial" w:hAnsi="Arial" w:cs="Arial"/>
          <w:color w:val="000000" w:themeColor="text1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1FC157C9" w14:textId="0A4D2BBF" w:rsidR="00CB0F96" w:rsidRDefault="00CB0F96" w:rsidP="00CB0F96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204D46">
          <w:rPr>
            <w:rStyle w:val="Hyperlink"/>
            <w:rFonts w:cs="Arial"/>
            <w:color w:val="20346A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1" w:tooltip="http://www.calfaucets.com/finishes" w:history="1">
        <w:r w:rsidRPr="00204D46">
          <w:rPr>
            <w:rStyle w:val="Hyperlink"/>
            <w:rFonts w:cs="Arial"/>
            <w:color w:val="20346A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2" w:history="1">
        <w:proofErr w:type="spellStart"/>
        <w:r w:rsidRPr="00204D46">
          <w:rPr>
            <w:rStyle w:val="Hyperlink"/>
            <w:rFonts w:cs="Arial"/>
            <w:color w:val="20346A"/>
          </w:rPr>
          <w:t>StyleDrain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proofErr w:type="spellStart"/>
        <w:r w:rsidRPr="00204D46">
          <w:rPr>
            <w:rStyle w:val="Hyperlink"/>
            <w:rFonts w:cs="Arial"/>
            <w:color w:val="20346A"/>
          </w:rPr>
          <w:t>StyleTherm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204D46">
          <w:rPr>
            <w:rStyle w:val="Hyperlink"/>
            <w:rFonts w:cs="Arial"/>
            <w:color w:val="20346A"/>
          </w:rPr>
          <w:t>ZeroDrain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204D46">
          <w:rPr>
            <w:rStyle w:val="Hyperlink"/>
            <w:rFonts w:cs="Arial"/>
            <w:color w:val="20346A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204D46">
          <w:rPr>
            <w:rStyle w:val="Hyperlink"/>
            <w:rFonts w:cs="Arial"/>
            <w:color w:val="20346A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lastRenderedPageBreak/>
        <w:t>###</w:t>
      </w:r>
    </w:p>
    <w:sectPr w:rsidR="00392C2B" w:rsidRPr="009741A4" w:rsidSect="008D4694">
      <w:headerReference w:type="default" r:id="rId17"/>
      <w:headerReference w:type="first" r:id="rId18"/>
      <w:footerReference w:type="first" r:id="rId19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6CA2" w14:textId="77777777" w:rsidR="000C4FF0" w:rsidRDefault="000C4FF0" w:rsidP="00E97513">
      <w:r>
        <w:separator/>
      </w:r>
    </w:p>
    <w:p w14:paraId="0E895739" w14:textId="77777777" w:rsidR="000C4FF0" w:rsidRDefault="000C4FF0"/>
  </w:endnote>
  <w:endnote w:type="continuationSeparator" w:id="0">
    <w:p w14:paraId="5417CED4" w14:textId="77777777" w:rsidR="000C4FF0" w:rsidRDefault="000C4FF0" w:rsidP="00E97513">
      <w:r>
        <w:continuationSeparator/>
      </w:r>
    </w:p>
    <w:p w14:paraId="30667442" w14:textId="77777777" w:rsidR="000C4FF0" w:rsidRDefault="000C4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5A38" w14:textId="77777777" w:rsidR="000C4FF0" w:rsidRDefault="000C4FF0" w:rsidP="00E97513">
      <w:r>
        <w:separator/>
      </w:r>
    </w:p>
    <w:p w14:paraId="52CC0071" w14:textId="77777777" w:rsidR="000C4FF0" w:rsidRDefault="000C4FF0"/>
  </w:footnote>
  <w:footnote w:type="continuationSeparator" w:id="0">
    <w:p w14:paraId="0007970E" w14:textId="77777777" w:rsidR="000C4FF0" w:rsidRDefault="000C4FF0" w:rsidP="00E97513">
      <w:r>
        <w:continuationSeparator/>
      </w:r>
    </w:p>
    <w:p w14:paraId="3E3AA0AB" w14:textId="77777777" w:rsidR="000C4FF0" w:rsidRDefault="000C4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517C8E21" w:rsidR="00136CC7" w:rsidRPr="00C93D9E" w:rsidRDefault="00C93D9E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proofErr w:type="spellStart"/>
    <w:r w:rsidRPr="00C93D9E">
      <w:rPr>
        <w:rFonts w:ascii="Arial" w:hAnsi="Arial"/>
        <w:bCs/>
        <w:color w:val="auto"/>
        <w:sz w:val="22"/>
        <w:szCs w:val="22"/>
      </w:rPr>
      <w:t>ZeroDrain</w:t>
    </w:r>
    <w:proofErr w:type="spellEnd"/>
    <w:r w:rsidRPr="00C93D9E">
      <w:rPr>
        <w:rFonts w:ascii="Arial" w:hAnsi="Arial"/>
        <w:bCs/>
        <w:color w:val="auto"/>
        <w:sz w:val="22"/>
        <w:szCs w:val="22"/>
      </w:rPr>
      <w:t>®, the Award-Winning Sink Drain, Now Available for the Bathtub</w:t>
    </w:r>
    <w:r w:rsidR="00674F8D" w:rsidRPr="00C93D9E">
      <w:rPr>
        <w:rFonts w:ascii="Arial" w:hAnsi="Arial"/>
        <w:bCs/>
        <w:color w:val="auto"/>
        <w:sz w:val="22"/>
        <w:szCs w:val="22"/>
      </w:rPr>
      <w:t xml:space="preserve"> 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5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252"/>
    <w:rsid w:val="001323B5"/>
    <w:rsid w:val="001332E3"/>
    <w:rsid w:val="00135C42"/>
    <w:rsid w:val="001360BD"/>
    <w:rsid w:val="00136CC7"/>
    <w:rsid w:val="00137BAB"/>
    <w:rsid w:val="00137D8B"/>
    <w:rsid w:val="00144367"/>
    <w:rsid w:val="00144FEF"/>
    <w:rsid w:val="00147647"/>
    <w:rsid w:val="00151376"/>
    <w:rsid w:val="00151A0D"/>
    <w:rsid w:val="001530B1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EDC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3E56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4694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F1C"/>
    <w:rsid w:val="00E20883"/>
    <w:rsid w:val="00E21BE6"/>
    <w:rsid w:val="00E23010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fauce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bathroom/sink-shower-drains/zerodrain" TargetMode="External"/><Relationship Id="rId14" Type="http://schemas.openxmlformats.org/officeDocument/2006/relationships/hyperlink" Target="https://www.calfaucets.com/bathroom/sink-shower-drains/zero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3157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2023-07-26T18:18:00Z</dcterms:created>
  <dcterms:modified xsi:type="dcterms:W3CDTF">2023-07-26T18:18:00Z</dcterms:modified>
  <cp:category/>
</cp:coreProperties>
</file>