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762B" w14:textId="77777777" w:rsidR="00616F0F" w:rsidRDefault="00616F0F" w:rsidP="00FF5541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521715E7" w14:textId="1B489145" w:rsidR="00616F0F" w:rsidRDefault="00616F0F" w:rsidP="00FF5541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Contact: </w:t>
      </w:r>
      <w:r w:rsidR="00D3429E">
        <w:rPr>
          <w:rFonts w:ascii="Arial" w:hAnsi="Arial"/>
          <w:color w:val="0D0D0D"/>
          <w:sz w:val="22"/>
          <w:szCs w:val="22"/>
          <w:u w:color="0D0D0D"/>
        </w:rPr>
        <w:t xml:space="preserve">Holly </w:t>
      </w:r>
      <w:proofErr w:type="spellStart"/>
      <w:r w:rsidR="00D3429E">
        <w:rPr>
          <w:rFonts w:ascii="Arial" w:hAnsi="Arial"/>
          <w:color w:val="0D0D0D"/>
          <w:sz w:val="22"/>
          <w:szCs w:val="22"/>
          <w:u w:color="0D0D0D"/>
        </w:rPr>
        <w:t>Berecz</w:t>
      </w:r>
      <w:proofErr w:type="spellEnd"/>
    </w:p>
    <w:p w14:paraId="5AB0274B" w14:textId="77777777" w:rsidR="00616F0F" w:rsidRDefault="00616F0F" w:rsidP="00FF5541">
      <w:pPr>
        <w:pStyle w:val="Body"/>
        <w:rPr>
          <w:rFonts w:ascii="Abadi MT Condensed Light" w:eastAsia="Abadi MT Condensed Light" w:hAnsi="Abadi MT Condensed Light" w:cs="Abadi MT Condensed Light"/>
        </w:rPr>
      </w:pPr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 xml:space="preserve">d u e h </w:t>
      </w:r>
      <w:proofErr w:type="gramStart"/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 xml:space="preserve">r  </w:t>
      </w:r>
      <w:r>
        <w:rPr>
          <w:rFonts w:ascii="Abadi MT Condensed Light" w:eastAsia="Abadi MT Condensed Light" w:hAnsi="Abadi MT Condensed Light" w:cs="Abadi MT Condensed Light"/>
          <w:color w:val="3366FF"/>
          <w:u w:color="3366FF"/>
        </w:rPr>
        <w:t>&amp;</w:t>
      </w:r>
      <w:proofErr w:type="gramEnd"/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 xml:space="preserve">  a s </w:t>
      </w:r>
      <w:proofErr w:type="spellStart"/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>s</w:t>
      </w:r>
      <w:proofErr w:type="spellEnd"/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 xml:space="preserve"> o c </w:t>
      </w:r>
      <w:proofErr w:type="spellStart"/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>i</w:t>
      </w:r>
      <w:proofErr w:type="spellEnd"/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 xml:space="preserve"> a t e s</w:t>
      </w:r>
    </w:p>
    <w:p w14:paraId="32E0430F" w14:textId="77777777" w:rsidR="00616F0F" w:rsidRDefault="00616F0F" w:rsidP="00FF5541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1902 Wright Pl, Ste 200</w:t>
      </w:r>
    </w:p>
    <w:p w14:paraId="607975FB" w14:textId="77777777" w:rsidR="00616F0F" w:rsidRPr="00805F3C" w:rsidRDefault="00616F0F" w:rsidP="00FF5541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Carlsbad, CA 92008</w:t>
      </w:r>
      <w:r>
        <w:rPr>
          <w:rFonts w:ascii="Arial" w:hAnsi="Arial"/>
          <w:sz w:val="22"/>
          <w:szCs w:val="22"/>
        </w:rPr>
        <w:br/>
      </w:r>
      <w:proofErr w:type="spellStart"/>
      <w:r w:rsidRPr="00805F3C">
        <w:rPr>
          <w:rFonts w:ascii="Arial" w:hAnsi="Arial" w:cs="Arial"/>
          <w:sz w:val="22"/>
          <w:szCs w:val="22"/>
        </w:rPr>
        <w:t>tel</w:t>
      </w:r>
      <w:proofErr w:type="spellEnd"/>
      <w:r w:rsidRPr="00805F3C">
        <w:rPr>
          <w:rFonts w:ascii="Arial" w:hAnsi="Arial" w:cs="Arial"/>
          <w:sz w:val="22"/>
          <w:szCs w:val="22"/>
        </w:rPr>
        <w:t xml:space="preserve"> 760.918.5622</w:t>
      </w:r>
    </w:p>
    <w:p w14:paraId="2EB00EBA" w14:textId="10442DF8" w:rsidR="00616F0F" w:rsidRPr="00D3725B" w:rsidRDefault="00616F0F" w:rsidP="00FF5541">
      <w:pPr>
        <w:pStyle w:val="Body"/>
        <w:rPr>
          <w:rStyle w:val="Hyperlink1"/>
          <w:b/>
          <w:bCs/>
          <w:color w:val="auto"/>
        </w:rPr>
      </w:pPr>
      <w:r w:rsidRPr="00805F3C">
        <w:rPr>
          <w:rFonts w:ascii="Arial" w:hAnsi="Arial" w:cs="Arial"/>
          <w:sz w:val="22"/>
          <w:szCs w:val="22"/>
        </w:rPr>
        <w:t>fax 760.918.5505</w:t>
      </w:r>
      <w:r w:rsidRPr="00805F3C">
        <w:rPr>
          <w:rFonts w:ascii="Arial" w:hAnsi="Arial" w:cs="Arial"/>
          <w:sz w:val="22"/>
          <w:szCs w:val="22"/>
        </w:rPr>
        <w:br/>
      </w:r>
      <w:hyperlink r:id="rId6" w:history="1">
        <w:r w:rsidR="00D3429E" w:rsidRPr="00D3725B">
          <w:rPr>
            <w:rStyle w:val="Hyperlink"/>
            <w:rFonts w:cs="Arial"/>
            <w:color w:val="auto"/>
            <w:sz w:val="22"/>
            <w:szCs w:val="22"/>
          </w:rPr>
          <w:t>holly@duehrandassociates.com</w:t>
        </w:r>
      </w:hyperlink>
    </w:p>
    <w:p w14:paraId="7409B822" w14:textId="27004176" w:rsidR="000328D8" w:rsidRPr="006F63D4" w:rsidRDefault="00EE0930" w:rsidP="00FF5541">
      <w:pPr>
        <w:pStyle w:val="Body"/>
        <w:spacing w:before="720"/>
        <w:rPr>
          <w:rFonts w:ascii="Arial" w:hAnsi="Arial"/>
          <w:b/>
          <w:color w:val="FF0000"/>
          <w:sz w:val="36"/>
        </w:rPr>
      </w:pPr>
      <w:r>
        <w:rPr>
          <w:rFonts w:ascii="Arial" w:hAnsi="Arial"/>
          <w:b/>
          <w:color w:val="000000" w:themeColor="text1"/>
          <w:sz w:val="36"/>
        </w:rPr>
        <w:t xml:space="preserve">California Faucets </w:t>
      </w:r>
      <w:r w:rsidR="00DC59EF">
        <w:rPr>
          <w:rFonts w:ascii="Arial" w:hAnsi="Arial"/>
          <w:b/>
          <w:color w:val="000000" w:themeColor="text1"/>
          <w:sz w:val="36"/>
        </w:rPr>
        <w:t>Adds Pot Fillers to Award-Winning Kitchen Collection</w:t>
      </w:r>
    </w:p>
    <w:p w14:paraId="17EC0C75" w14:textId="77777777" w:rsidR="00616F0F" w:rsidRPr="00375D53" w:rsidRDefault="00616F0F" w:rsidP="00FF5541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3BBDFFCB" w14:textId="44030338" w:rsidR="00DC59EF" w:rsidRDefault="007E4FFB" w:rsidP="005F1764">
      <w:pPr>
        <w:pStyle w:val="Body"/>
        <w:rPr>
          <w:rFonts w:ascii="Arial" w:hAnsi="Arial"/>
          <w:sz w:val="28"/>
        </w:rPr>
      </w:pPr>
      <w:r>
        <w:rPr>
          <w:rFonts w:ascii="Arial" w:hAnsi="Arial"/>
          <w:sz w:val="28"/>
        </w:rPr>
        <w:t>F</w:t>
      </w:r>
      <w:r w:rsidR="00100FDB">
        <w:rPr>
          <w:rFonts w:ascii="Arial" w:hAnsi="Arial"/>
          <w:sz w:val="28"/>
        </w:rPr>
        <w:t xml:space="preserve">ive customizable models </w:t>
      </w:r>
      <w:r>
        <w:rPr>
          <w:rFonts w:ascii="Arial" w:hAnsi="Arial"/>
          <w:sz w:val="28"/>
        </w:rPr>
        <w:t xml:space="preserve">offer design flexibility with a wide choice of distinctive handle style options and decorative finishes </w:t>
      </w:r>
      <w:r w:rsidR="00100FDB">
        <w:rPr>
          <w:rFonts w:ascii="Arial" w:hAnsi="Arial"/>
          <w:sz w:val="28"/>
        </w:rPr>
        <w:t xml:space="preserve"> </w:t>
      </w:r>
    </w:p>
    <w:p w14:paraId="60A527BC" w14:textId="77777777" w:rsidR="00D57D14" w:rsidRDefault="00D57D14" w:rsidP="005F1764">
      <w:pPr>
        <w:pStyle w:val="Body"/>
        <w:rPr>
          <w:rFonts w:ascii="Arial" w:hAnsi="Arial"/>
          <w:sz w:val="28"/>
        </w:rPr>
      </w:pPr>
    </w:p>
    <w:p w14:paraId="203D8667" w14:textId="77777777" w:rsidR="005F1764" w:rsidRDefault="005F1764" w:rsidP="005F1764">
      <w:pPr>
        <w:pStyle w:val="Body"/>
        <w:rPr>
          <w:color w:val="000000" w:themeColor="text1"/>
        </w:rPr>
      </w:pPr>
    </w:p>
    <w:p w14:paraId="14247069" w14:textId="2734E8FB" w:rsidR="00ED6EF1" w:rsidRPr="008B18A2" w:rsidRDefault="00773C9C" w:rsidP="00FF55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(Huntington Beach, CA, </w:t>
      </w:r>
      <w:r w:rsidR="00A652A0">
        <w:rPr>
          <w:rFonts w:ascii="Arial" w:hAnsi="Arial" w:cs="Arial"/>
          <w:color w:val="000000" w:themeColor="text1"/>
          <w:sz w:val="22"/>
          <w:szCs w:val="22"/>
        </w:rPr>
        <w:t>July 17</w:t>
      </w:r>
      <w:r w:rsidR="00A100BE">
        <w:rPr>
          <w:rFonts w:ascii="Arial" w:hAnsi="Arial" w:cs="Arial"/>
          <w:color w:val="000000" w:themeColor="text1"/>
          <w:sz w:val="22"/>
          <w:szCs w:val="22"/>
        </w:rPr>
        <w:t>, 2018</w:t>
      </w:r>
      <w:r w:rsidR="00672736" w:rsidRPr="005F4EF3">
        <w:rPr>
          <w:rFonts w:ascii="Arial" w:hAnsi="Arial" w:cs="Arial"/>
          <w:color w:val="000000" w:themeColor="text1"/>
          <w:sz w:val="22"/>
          <w:szCs w:val="22"/>
        </w:rPr>
        <w:t>)</w:t>
      </w:r>
      <w:r w:rsidR="00672736" w:rsidRPr="005F4EF3">
        <w:rPr>
          <w:rFonts w:ascii="Arial" w:hAnsi="Arial" w:cs="Arial"/>
          <w:color w:val="000000" w:themeColor="text1"/>
        </w:rPr>
        <w:t xml:space="preserve"> </w:t>
      </w:r>
      <w:r w:rsidR="00DC59EF">
        <w:rPr>
          <w:rFonts w:ascii="Arial" w:hAnsi="Arial" w:cs="Arial"/>
          <w:color w:val="000000" w:themeColor="text1"/>
        </w:rPr>
        <w:t>California Faucets</w:t>
      </w:r>
      <w:r w:rsidR="00260A78">
        <w:rPr>
          <w:rFonts w:ascii="Arial" w:hAnsi="Arial" w:cs="Arial"/>
          <w:color w:val="FF0000"/>
        </w:rPr>
        <w:t xml:space="preserve"> </w:t>
      </w:r>
      <w:r w:rsidR="00260A78" w:rsidRPr="008B18A2">
        <w:rPr>
          <w:rFonts w:ascii="Arial" w:hAnsi="Arial" w:cs="Arial"/>
        </w:rPr>
        <w:t>expands its Kitchen Collection with</w:t>
      </w:r>
      <w:r w:rsidR="00260A78">
        <w:rPr>
          <w:rFonts w:ascii="Arial" w:hAnsi="Arial" w:cs="Arial"/>
          <w:color w:val="FF0000"/>
        </w:rPr>
        <w:t xml:space="preserve"> </w:t>
      </w:r>
      <w:r w:rsidR="00DC59EF">
        <w:rPr>
          <w:rFonts w:ascii="Arial" w:hAnsi="Arial" w:cs="Arial"/>
          <w:color w:val="000000" w:themeColor="text1"/>
        </w:rPr>
        <w:t xml:space="preserve">a </w:t>
      </w:r>
      <w:r w:rsidR="0070064E">
        <w:rPr>
          <w:rFonts w:ascii="Arial" w:hAnsi="Arial" w:cs="Arial"/>
          <w:color w:val="000000" w:themeColor="text1"/>
        </w:rPr>
        <w:t xml:space="preserve">versatile new line of Pot Fillers. </w:t>
      </w:r>
      <w:r w:rsidR="00FD76C4">
        <w:rPr>
          <w:rFonts w:ascii="Arial" w:hAnsi="Arial" w:cs="Arial"/>
          <w:color w:val="000000" w:themeColor="text1"/>
        </w:rPr>
        <w:t>Perfectly coordinating</w:t>
      </w:r>
      <w:r w:rsidR="00F5747D">
        <w:rPr>
          <w:rFonts w:ascii="Arial" w:hAnsi="Arial" w:cs="Arial"/>
          <w:color w:val="000000" w:themeColor="text1"/>
        </w:rPr>
        <w:t xml:space="preserve"> with existing </w:t>
      </w:r>
      <w:r w:rsidR="00FD76C4">
        <w:rPr>
          <w:rFonts w:ascii="Arial" w:hAnsi="Arial" w:cs="Arial"/>
          <w:color w:val="000000" w:themeColor="text1"/>
        </w:rPr>
        <w:t>Kitchen Collection ensembles, the Pot Fillers</w:t>
      </w:r>
      <w:r w:rsidR="00F5747D">
        <w:rPr>
          <w:rFonts w:ascii="Arial" w:hAnsi="Arial" w:cs="Arial"/>
          <w:color w:val="000000" w:themeColor="text1"/>
        </w:rPr>
        <w:t xml:space="preserve"> </w:t>
      </w:r>
      <w:r w:rsidR="00FD76C4">
        <w:rPr>
          <w:rFonts w:ascii="Arial" w:hAnsi="Arial" w:cs="Arial"/>
          <w:color w:val="000000" w:themeColor="text1"/>
        </w:rPr>
        <w:t>offer</w:t>
      </w:r>
      <w:r w:rsidR="0070064E">
        <w:rPr>
          <w:rFonts w:ascii="Arial" w:hAnsi="Arial" w:cs="Arial"/>
          <w:color w:val="000000" w:themeColor="text1"/>
        </w:rPr>
        <w:t xml:space="preserve"> users an extra element of luxury </w:t>
      </w:r>
      <w:r w:rsidR="0070064E" w:rsidRPr="008B18A2">
        <w:rPr>
          <w:rFonts w:ascii="Arial" w:hAnsi="Arial" w:cs="Arial"/>
          <w:color w:val="000000" w:themeColor="text1"/>
        </w:rPr>
        <w:t>and</w:t>
      </w:r>
      <w:r w:rsidR="00F5747D" w:rsidRPr="008B18A2">
        <w:rPr>
          <w:rFonts w:ascii="Arial" w:hAnsi="Arial" w:cs="Arial"/>
          <w:color w:val="000000" w:themeColor="text1"/>
        </w:rPr>
        <w:t xml:space="preserve"> convenience.</w:t>
      </w:r>
      <w:r w:rsidR="00F5747D">
        <w:rPr>
          <w:rFonts w:ascii="Arial" w:hAnsi="Arial" w:cs="Arial"/>
          <w:color w:val="000000" w:themeColor="text1"/>
        </w:rPr>
        <w:t xml:space="preserve"> </w:t>
      </w:r>
      <w:r w:rsidR="00260A78" w:rsidRPr="008B18A2">
        <w:rPr>
          <w:rFonts w:ascii="Arial" w:hAnsi="Arial" w:cs="Arial"/>
        </w:rPr>
        <w:t>Sculptural and ergonomic</w:t>
      </w:r>
      <w:r w:rsidR="00FB525B" w:rsidRPr="008B18A2">
        <w:rPr>
          <w:rFonts w:ascii="Arial" w:hAnsi="Arial" w:cs="Arial"/>
        </w:rPr>
        <w:t xml:space="preserve">, </w:t>
      </w:r>
      <w:r w:rsidR="00FB525B">
        <w:rPr>
          <w:rFonts w:ascii="Arial" w:hAnsi="Arial" w:cs="Arial"/>
          <w:color w:val="000000" w:themeColor="text1"/>
        </w:rPr>
        <w:t>the Pot Fillers feature the same</w:t>
      </w:r>
      <w:r w:rsidR="00DC59EF">
        <w:rPr>
          <w:rFonts w:ascii="Arial" w:hAnsi="Arial" w:cs="Arial"/>
          <w:color w:val="000000" w:themeColor="text1"/>
        </w:rPr>
        <w:t xml:space="preserve"> Ital</w:t>
      </w:r>
      <w:r w:rsidR="00995315">
        <w:rPr>
          <w:rFonts w:ascii="Arial" w:hAnsi="Arial" w:cs="Arial"/>
          <w:color w:val="000000" w:themeColor="text1"/>
        </w:rPr>
        <w:t>ian-inspired design and California</w:t>
      </w:r>
      <w:r w:rsidR="00DC59EF">
        <w:rPr>
          <w:rFonts w:ascii="Arial" w:hAnsi="Arial" w:cs="Arial"/>
          <w:color w:val="000000" w:themeColor="text1"/>
        </w:rPr>
        <w:t xml:space="preserve"> craftsmanship </w:t>
      </w:r>
      <w:r w:rsidR="00D60583">
        <w:rPr>
          <w:rFonts w:ascii="Arial" w:hAnsi="Arial" w:cs="Arial"/>
          <w:color w:val="000000" w:themeColor="text1"/>
        </w:rPr>
        <w:t xml:space="preserve">as the </w:t>
      </w:r>
      <w:r w:rsidR="00D60583" w:rsidRPr="008B18A2">
        <w:rPr>
          <w:rFonts w:ascii="Arial" w:hAnsi="Arial" w:cs="Arial"/>
        </w:rPr>
        <w:t>original Kitchen C</w:t>
      </w:r>
      <w:r w:rsidR="00FB525B" w:rsidRPr="008B18A2">
        <w:rPr>
          <w:rFonts w:ascii="Arial" w:hAnsi="Arial" w:cs="Arial"/>
        </w:rPr>
        <w:t>ollection</w:t>
      </w:r>
      <w:r w:rsidR="000105D1" w:rsidRPr="008B18A2">
        <w:rPr>
          <w:rFonts w:ascii="Arial" w:hAnsi="Arial" w:cs="Arial"/>
        </w:rPr>
        <w:t xml:space="preserve">. </w:t>
      </w:r>
      <w:r w:rsidR="00E86422" w:rsidRPr="008B18A2">
        <w:rPr>
          <w:rFonts w:ascii="Arial" w:hAnsi="Arial" w:cs="Arial"/>
        </w:rPr>
        <w:t>Also distinguishing</w:t>
      </w:r>
      <w:r w:rsidR="00F9431C" w:rsidRPr="008B18A2">
        <w:rPr>
          <w:rFonts w:ascii="Arial" w:hAnsi="Arial" w:cs="Arial"/>
        </w:rPr>
        <w:t xml:space="preserve"> the line extension is a</w:t>
      </w:r>
      <w:r w:rsidR="00E86422" w:rsidRPr="008B18A2">
        <w:rPr>
          <w:rFonts w:ascii="Arial" w:hAnsi="Arial" w:cs="Arial"/>
        </w:rPr>
        <w:t xml:space="preserve"> </w:t>
      </w:r>
      <w:r w:rsidR="00F5747D" w:rsidRPr="008B18A2">
        <w:rPr>
          <w:rFonts w:ascii="Arial" w:hAnsi="Arial" w:cs="Arial"/>
        </w:rPr>
        <w:t xml:space="preserve">large array of customizable handle options and </w:t>
      </w:r>
      <w:r w:rsidR="00F94A5E" w:rsidRPr="008B18A2">
        <w:rPr>
          <w:rFonts w:ascii="Arial" w:hAnsi="Arial" w:cs="Arial"/>
        </w:rPr>
        <w:t>finishes</w:t>
      </w:r>
      <w:r w:rsidR="00E86422" w:rsidRPr="008B18A2">
        <w:rPr>
          <w:rFonts w:ascii="Arial" w:hAnsi="Arial" w:cs="Arial"/>
        </w:rPr>
        <w:t>, making</w:t>
      </w:r>
      <w:r w:rsidR="00F94A5E" w:rsidRPr="008B18A2">
        <w:rPr>
          <w:rFonts w:ascii="Arial" w:hAnsi="Arial" w:cs="Arial"/>
        </w:rPr>
        <w:t xml:space="preserve"> California Faucets o</w:t>
      </w:r>
      <w:r w:rsidR="009A70B7" w:rsidRPr="008B18A2">
        <w:rPr>
          <w:rFonts w:ascii="Arial" w:hAnsi="Arial" w:cs="Arial"/>
        </w:rPr>
        <w:t>ne of only</w:t>
      </w:r>
      <w:r w:rsidR="00F94A5E" w:rsidRPr="008B18A2">
        <w:rPr>
          <w:rFonts w:ascii="Arial" w:hAnsi="Arial" w:cs="Arial"/>
        </w:rPr>
        <w:t xml:space="preserve"> a few manufacturers to offer such a va</w:t>
      </w:r>
      <w:r w:rsidR="00F5747D" w:rsidRPr="008B18A2">
        <w:rPr>
          <w:rFonts w:ascii="Arial" w:hAnsi="Arial" w:cs="Arial"/>
        </w:rPr>
        <w:t>st selection</w:t>
      </w:r>
      <w:r w:rsidR="00370603" w:rsidRPr="008B18A2">
        <w:rPr>
          <w:rFonts w:ascii="Arial" w:hAnsi="Arial" w:cs="Arial"/>
        </w:rPr>
        <w:t xml:space="preserve">. </w:t>
      </w:r>
    </w:p>
    <w:p w14:paraId="5F04C768" w14:textId="77777777" w:rsidR="00693BA8" w:rsidRDefault="00693BA8" w:rsidP="00FF5541">
      <w:pPr>
        <w:spacing w:line="360" w:lineRule="auto"/>
        <w:rPr>
          <w:rFonts w:ascii="Arial" w:hAnsi="Arial" w:cs="Arial"/>
          <w:color w:val="000000" w:themeColor="text1"/>
        </w:rPr>
      </w:pPr>
    </w:p>
    <w:p w14:paraId="6183ED13" w14:textId="1F2591CB" w:rsidR="008B18A2" w:rsidRDefault="00087B52" w:rsidP="00FB525B">
      <w:pPr>
        <w:spacing w:line="360" w:lineRule="auto"/>
        <w:rPr>
          <w:rFonts w:ascii="Arial" w:hAnsi="Arial"/>
        </w:rPr>
      </w:pPr>
      <w:r w:rsidRPr="006941AF">
        <w:rPr>
          <w:rFonts w:ascii="Arial" w:hAnsi="Arial" w:cs="Arial"/>
          <w:color w:val="000000" w:themeColor="text1"/>
        </w:rPr>
        <w:t>“</w:t>
      </w:r>
      <w:r w:rsidR="00FB525B">
        <w:rPr>
          <w:rFonts w:ascii="Arial" w:hAnsi="Arial" w:cs="Arial"/>
          <w:color w:val="000000" w:themeColor="text1"/>
        </w:rPr>
        <w:t xml:space="preserve">Rather than a one-size-fits-all design approach, we took the next step with our Pot Fillers,” </w:t>
      </w:r>
      <w:r w:rsidR="00D60583">
        <w:rPr>
          <w:rFonts w:ascii="Arial" w:hAnsi="Arial"/>
        </w:rPr>
        <w:t>says</w:t>
      </w:r>
      <w:r w:rsidR="00FB525B" w:rsidRPr="001735C9">
        <w:rPr>
          <w:rFonts w:ascii="Arial" w:hAnsi="Arial"/>
        </w:rPr>
        <w:t xml:space="preserve"> </w:t>
      </w:r>
      <w:r w:rsidR="00FB525B">
        <w:rPr>
          <w:rFonts w:ascii="Arial" w:hAnsi="Arial"/>
        </w:rPr>
        <w:t>Jeff Silverstein, President and CEO of California Faucets. “The ability to mix and match a large variety of handle styles and finishes</w:t>
      </w:r>
      <w:r w:rsidR="00F23FAA">
        <w:rPr>
          <w:rFonts w:ascii="Arial" w:hAnsi="Arial"/>
        </w:rPr>
        <w:t xml:space="preserve"> gives </w:t>
      </w:r>
      <w:bookmarkStart w:id="0" w:name="_GoBack"/>
      <w:r w:rsidR="00F23FAA">
        <w:rPr>
          <w:rFonts w:ascii="Arial" w:hAnsi="Arial"/>
        </w:rPr>
        <w:lastRenderedPageBreak/>
        <w:t xml:space="preserve">designers and homeowners the opportunity to create a completely customized </w:t>
      </w:r>
      <w:bookmarkEnd w:id="0"/>
      <w:r w:rsidR="00F94A5E">
        <w:rPr>
          <w:rFonts w:ascii="Arial" w:hAnsi="Arial"/>
        </w:rPr>
        <w:t xml:space="preserve">look in the kitchen,” </w:t>
      </w:r>
      <w:r w:rsidR="00D60583">
        <w:rPr>
          <w:rFonts w:ascii="Arial" w:hAnsi="Arial"/>
        </w:rPr>
        <w:t>explains</w:t>
      </w:r>
      <w:r w:rsidR="008B18A2">
        <w:rPr>
          <w:rFonts w:ascii="Arial" w:hAnsi="Arial"/>
        </w:rPr>
        <w:t xml:space="preserve"> Silverstein, </w:t>
      </w:r>
      <w:r w:rsidR="008B18A2" w:rsidRPr="00A53B49">
        <w:rPr>
          <w:rFonts w:ascii="Arial" w:hAnsi="Arial"/>
        </w:rPr>
        <w:t xml:space="preserve">adding that the extensive variety means </w:t>
      </w:r>
      <w:r w:rsidR="00A53B49">
        <w:rPr>
          <w:rFonts w:ascii="Arial" w:hAnsi="Arial"/>
        </w:rPr>
        <w:t xml:space="preserve">consumers </w:t>
      </w:r>
      <w:r w:rsidR="008B18A2" w:rsidRPr="00A53B49">
        <w:rPr>
          <w:rFonts w:ascii="Arial" w:hAnsi="Arial"/>
        </w:rPr>
        <w:t xml:space="preserve">can typically find a California Faucets Pot Filler to </w:t>
      </w:r>
      <w:r w:rsidR="00A53B49">
        <w:rPr>
          <w:rFonts w:ascii="Arial" w:hAnsi="Arial"/>
        </w:rPr>
        <w:t xml:space="preserve">coordinate </w:t>
      </w:r>
      <w:proofErr w:type="gramStart"/>
      <w:r w:rsidR="00A53B49">
        <w:rPr>
          <w:rFonts w:ascii="Arial" w:hAnsi="Arial"/>
        </w:rPr>
        <w:t xml:space="preserve">with </w:t>
      </w:r>
      <w:r w:rsidR="008B18A2" w:rsidRPr="00A53B49">
        <w:rPr>
          <w:rFonts w:ascii="Arial" w:hAnsi="Arial"/>
        </w:rPr>
        <w:t xml:space="preserve"> </w:t>
      </w:r>
      <w:r w:rsidR="00A53B49">
        <w:rPr>
          <w:rFonts w:ascii="Arial" w:hAnsi="Arial"/>
        </w:rPr>
        <w:t>their</w:t>
      </w:r>
      <w:proofErr w:type="gramEnd"/>
      <w:r w:rsidR="00A53B49">
        <w:rPr>
          <w:rFonts w:ascii="Arial" w:hAnsi="Arial"/>
        </w:rPr>
        <w:t xml:space="preserve"> existing standard kitchen faucet, if need be. </w:t>
      </w:r>
    </w:p>
    <w:p w14:paraId="2337D576" w14:textId="77777777" w:rsidR="008B18A2" w:rsidRDefault="008B18A2" w:rsidP="00FB525B">
      <w:pPr>
        <w:spacing w:line="360" w:lineRule="auto"/>
        <w:rPr>
          <w:rFonts w:ascii="Arial" w:hAnsi="Arial"/>
        </w:rPr>
      </w:pPr>
    </w:p>
    <w:p w14:paraId="5F2B6ADB" w14:textId="3FF50F45" w:rsidR="00F23FAA" w:rsidRDefault="00370603" w:rsidP="00FB525B">
      <w:pPr>
        <w:spacing w:line="360" w:lineRule="auto"/>
        <w:rPr>
          <w:rFonts w:ascii="Arial" w:hAnsi="Arial"/>
        </w:rPr>
      </w:pPr>
      <w:r w:rsidRPr="008B18A2">
        <w:rPr>
          <w:rFonts w:ascii="Arial" w:hAnsi="Arial"/>
        </w:rPr>
        <w:t>Two</w:t>
      </w:r>
      <w:r>
        <w:rPr>
          <w:rFonts w:ascii="Arial" w:hAnsi="Arial"/>
          <w:color w:val="FF0000"/>
        </w:rPr>
        <w:t xml:space="preserve"> </w:t>
      </w:r>
      <w:r w:rsidR="00F94A5E">
        <w:rPr>
          <w:rFonts w:ascii="Arial" w:hAnsi="Arial"/>
        </w:rPr>
        <w:t>solid and robust</w:t>
      </w:r>
      <w:r w:rsidR="00F23FAA">
        <w:rPr>
          <w:rFonts w:ascii="Arial" w:hAnsi="Arial"/>
        </w:rPr>
        <w:t xml:space="preserve"> faucet bodies, one contemporary in style and one more traditional</w:t>
      </w:r>
      <w:r w:rsidR="007E4FFB">
        <w:rPr>
          <w:rFonts w:ascii="Arial" w:hAnsi="Arial"/>
        </w:rPr>
        <w:t>,</w:t>
      </w:r>
      <w:r>
        <w:rPr>
          <w:rFonts w:ascii="Arial" w:hAnsi="Arial"/>
          <w:color w:val="FF0000"/>
        </w:rPr>
        <w:t xml:space="preserve"> </w:t>
      </w:r>
      <w:r w:rsidRPr="008B18A2">
        <w:rPr>
          <w:rFonts w:ascii="Arial" w:hAnsi="Arial"/>
        </w:rPr>
        <w:t>anchor the Pot Filler series</w:t>
      </w:r>
      <w:r w:rsidR="00F23FAA" w:rsidRPr="008B18A2">
        <w:rPr>
          <w:rFonts w:ascii="Arial" w:hAnsi="Arial"/>
        </w:rPr>
        <w:t xml:space="preserve">. </w:t>
      </w:r>
      <w:r w:rsidR="00F23FAA">
        <w:rPr>
          <w:rFonts w:ascii="Arial" w:hAnsi="Arial"/>
        </w:rPr>
        <w:t xml:space="preserve">Each body comes with an </w:t>
      </w:r>
      <w:r w:rsidR="007E4FFB">
        <w:rPr>
          <w:rFonts w:ascii="Arial" w:hAnsi="Arial"/>
        </w:rPr>
        <w:t>array of handles to choose from. The 37 handle options</w:t>
      </w:r>
      <w:r w:rsidR="00F23FAA">
        <w:rPr>
          <w:rFonts w:ascii="Arial" w:hAnsi="Arial"/>
        </w:rPr>
        <w:t xml:space="preserve"> </w:t>
      </w:r>
      <w:r w:rsidR="007E4FFB">
        <w:rPr>
          <w:rFonts w:ascii="Arial" w:hAnsi="Arial"/>
        </w:rPr>
        <w:t>include</w:t>
      </w:r>
      <w:r w:rsidR="00F23FAA">
        <w:rPr>
          <w:rFonts w:ascii="Arial" w:hAnsi="Arial"/>
        </w:rPr>
        <w:t xml:space="preserve"> everything from delicate levers with sweeping s-curves and ornate crystals </w:t>
      </w:r>
      <w:r w:rsidR="00FD76C4">
        <w:rPr>
          <w:rFonts w:ascii="Arial" w:hAnsi="Arial"/>
        </w:rPr>
        <w:t>to substantial</w:t>
      </w:r>
      <w:r w:rsidR="00D60583">
        <w:rPr>
          <w:rFonts w:ascii="Arial" w:hAnsi="Arial"/>
        </w:rPr>
        <w:t>,</w:t>
      </w:r>
      <w:r w:rsidR="00FD76C4">
        <w:rPr>
          <w:rFonts w:ascii="Arial" w:hAnsi="Arial"/>
        </w:rPr>
        <w:t xml:space="preserve"> </w:t>
      </w:r>
      <w:r w:rsidR="00F23FAA">
        <w:rPr>
          <w:rFonts w:ascii="Arial" w:hAnsi="Arial"/>
        </w:rPr>
        <w:t xml:space="preserve">yet sleek stick and blade designs. </w:t>
      </w:r>
      <w:r w:rsidR="00995315">
        <w:rPr>
          <w:rFonts w:ascii="Arial" w:hAnsi="Arial"/>
        </w:rPr>
        <w:t xml:space="preserve">Each Pot Filler is made of the highest quality solid </w:t>
      </w:r>
      <w:r w:rsidR="00F94A5E">
        <w:rPr>
          <w:rFonts w:ascii="Arial" w:hAnsi="Arial"/>
        </w:rPr>
        <w:t xml:space="preserve">brass and contains no plastic parts. Plus, each features a secure </w:t>
      </w:r>
      <w:r w:rsidR="00D60583">
        <w:rPr>
          <w:rFonts w:ascii="Arial" w:hAnsi="Arial"/>
        </w:rPr>
        <w:t xml:space="preserve">and sturdy </w:t>
      </w:r>
      <w:r w:rsidR="00F94A5E">
        <w:rPr>
          <w:rFonts w:ascii="Arial" w:hAnsi="Arial"/>
        </w:rPr>
        <w:t>wall-mounting system</w:t>
      </w:r>
      <w:r w:rsidR="00D60583">
        <w:rPr>
          <w:rFonts w:ascii="Arial" w:hAnsi="Arial"/>
        </w:rPr>
        <w:t xml:space="preserve"> that installs with ease. </w:t>
      </w:r>
    </w:p>
    <w:p w14:paraId="38237B96" w14:textId="77777777" w:rsidR="00D60583" w:rsidRPr="006941AF" w:rsidRDefault="00D60583" w:rsidP="00FB525B">
      <w:pPr>
        <w:spacing w:line="360" w:lineRule="auto"/>
        <w:rPr>
          <w:rFonts w:ascii="Arial" w:hAnsi="Arial" w:cs="Arial"/>
          <w:color w:val="FF0000"/>
        </w:rPr>
      </w:pPr>
    </w:p>
    <w:p w14:paraId="03067184" w14:textId="1D50A969" w:rsidR="00D60583" w:rsidRPr="008B18A2" w:rsidRDefault="00F9431C" w:rsidP="00D60583">
      <w:pPr>
        <w:spacing w:line="360" w:lineRule="auto"/>
        <w:rPr>
          <w:rFonts w:ascii="Arial" w:hAnsi="Arial"/>
        </w:rPr>
      </w:pPr>
      <w:r w:rsidRPr="008B18A2">
        <w:rPr>
          <w:rFonts w:ascii="Arial" w:hAnsi="Arial"/>
        </w:rPr>
        <w:t>After selecting the</w:t>
      </w:r>
      <w:r w:rsidR="00370603" w:rsidRPr="008B18A2">
        <w:rPr>
          <w:rFonts w:ascii="Arial" w:hAnsi="Arial"/>
        </w:rPr>
        <w:t xml:space="preserve"> fa</w:t>
      </w:r>
      <w:r w:rsidRPr="008B18A2">
        <w:rPr>
          <w:rFonts w:ascii="Arial" w:hAnsi="Arial"/>
        </w:rPr>
        <w:t>ucet body and handle style</w:t>
      </w:r>
      <w:r w:rsidR="000F5785" w:rsidRPr="008B18A2">
        <w:rPr>
          <w:rFonts w:ascii="Arial" w:hAnsi="Arial"/>
        </w:rPr>
        <w:t xml:space="preserve">, designers and homeowners get to choose any one of the available </w:t>
      </w:r>
      <w:r w:rsidR="00D60583" w:rsidRPr="008B18A2">
        <w:rPr>
          <w:rFonts w:ascii="Arial" w:hAnsi="Arial"/>
        </w:rPr>
        <w:t>30</w:t>
      </w:r>
      <w:r w:rsidR="00370603" w:rsidRPr="008B18A2">
        <w:rPr>
          <w:rFonts w:ascii="Arial" w:hAnsi="Arial"/>
        </w:rPr>
        <w:t>-plus</w:t>
      </w:r>
      <w:r w:rsidR="00D60583" w:rsidRPr="008B18A2">
        <w:rPr>
          <w:rFonts w:ascii="Arial" w:hAnsi="Arial"/>
        </w:rPr>
        <w:t xml:space="preserve"> artisan finishes</w:t>
      </w:r>
      <w:r w:rsidR="00E86422" w:rsidRPr="008B18A2">
        <w:rPr>
          <w:rFonts w:ascii="Arial" w:hAnsi="Arial"/>
        </w:rPr>
        <w:t xml:space="preserve">, which </w:t>
      </w:r>
      <w:r w:rsidR="00A53B49">
        <w:rPr>
          <w:rFonts w:ascii="Arial" w:hAnsi="Arial"/>
        </w:rPr>
        <w:t xml:space="preserve">includes </w:t>
      </w:r>
      <w:r w:rsidR="00D60583" w:rsidRPr="008B18A2">
        <w:rPr>
          <w:rFonts w:ascii="Arial" w:hAnsi="Arial"/>
        </w:rPr>
        <w:t>15 PVD finishes with a lifetim</w:t>
      </w:r>
      <w:r w:rsidR="00A53B49">
        <w:rPr>
          <w:rFonts w:ascii="Arial" w:hAnsi="Arial"/>
        </w:rPr>
        <w:t>e guarantee against tarnishing. And like</w:t>
      </w:r>
      <w:r w:rsidR="00E86422" w:rsidRPr="008B18A2">
        <w:rPr>
          <w:rFonts w:ascii="Arial" w:hAnsi="Arial"/>
        </w:rPr>
        <w:t xml:space="preserve"> all California Faucets kitchen and bath faucets and accessories,</w:t>
      </w:r>
      <w:r w:rsidR="000F5785" w:rsidRPr="008B18A2">
        <w:rPr>
          <w:rFonts w:ascii="Arial" w:hAnsi="Arial"/>
        </w:rPr>
        <w:t xml:space="preserve"> </w:t>
      </w:r>
      <w:r w:rsidR="00A53B49">
        <w:rPr>
          <w:rFonts w:ascii="Arial" w:hAnsi="Arial"/>
        </w:rPr>
        <w:t>buyers can be assured of a handcrafted finished look that’s</w:t>
      </w:r>
      <w:r w:rsidR="000F5785" w:rsidRPr="008B18A2">
        <w:rPr>
          <w:rFonts w:ascii="Arial" w:hAnsi="Arial"/>
        </w:rPr>
        <w:t xml:space="preserve"> </w:t>
      </w:r>
      <w:r w:rsidR="00D60583" w:rsidRPr="008B18A2">
        <w:rPr>
          <w:rFonts w:ascii="Arial" w:hAnsi="Arial"/>
        </w:rPr>
        <w:t xml:space="preserve">produced by hand at the company’s Huntington Beach factory. </w:t>
      </w:r>
    </w:p>
    <w:p w14:paraId="2AD12250" w14:textId="77777777" w:rsidR="00FB525B" w:rsidRDefault="00FB525B" w:rsidP="00FB525B">
      <w:pPr>
        <w:spacing w:line="360" w:lineRule="auto"/>
        <w:rPr>
          <w:rFonts w:ascii="Arial" w:hAnsi="Arial" w:cs="Arial"/>
          <w:color w:val="000000" w:themeColor="text1"/>
        </w:rPr>
      </w:pPr>
    </w:p>
    <w:p w14:paraId="0054DDDE" w14:textId="61D902C1" w:rsidR="00D60583" w:rsidRPr="00CA2DA4" w:rsidRDefault="00F94A5E" w:rsidP="00D6058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The dual handle </w:t>
      </w:r>
      <w:r w:rsidR="00FD76C4">
        <w:rPr>
          <w:rFonts w:ascii="Arial" w:hAnsi="Arial"/>
        </w:rPr>
        <w:t xml:space="preserve">Pot Filler </w:t>
      </w:r>
      <w:r>
        <w:rPr>
          <w:rFonts w:ascii="Arial" w:hAnsi="Arial"/>
        </w:rPr>
        <w:t xml:space="preserve">design measures 22-3/16” wall to center and folds flat against the wall when not in use. </w:t>
      </w:r>
      <w:r w:rsidR="00D60583">
        <w:rPr>
          <w:rFonts w:ascii="Arial" w:hAnsi="Arial"/>
        </w:rPr>
        <w:t>Pot Fillers feature</w:t>
      </w:r>
      <w:r>
        <w:rPr>
          <w:rFonts w:ascii="Arial" w:hAnsi="Arial"/>
        </w:rPr>
        <w:t xml:space="preserve"> a max flow rate of 4.0 </w:t>
      </w:r>
      <w:proofErr w:type="spellStart"/>
      <w:r>
        <w:rPr>
          <w:rFonts w:ascii="Arial" w:hAnsi="Arial"/>
        </w:rPr>
        <w:t>gpm</w:t>
      </w:r>
      <w:proofErr w:type="spellEnd"/>
      <w:r>
        <w:rPr>
          <w:rFonts w:ascii="Arial" w:hAnsi="Arial"/>
        </w:rPr>
        <w:t xml:space="preserve"> at 6</w:t>
      </w:r>
      <w:r w:rsidR="0070064E">
        <w:rPr>
          <w:rFonts w:ascii="Arial" w:hAnsi="Arial"/>
        </w:rPr>
        <w:t xml:space="preserve">0 psi. </w:t>
      </w:r>
      <w:r w:rsidR="00D60583" w:rsidRPr="00CA2DA4">
        <w:rPr>
          <w:rFonts w:ascii="Arial" w:hAnsi="Arial"/>
        </w:rPr>
        <w:t>Prices range from $</w:t>
      </w:r>
      <w:r w:rsidR="00D60583">
        <w:rPr>
          <w:rFonts w:ascii="Arial" w:hAnsi="Arial"/>
        </w:rPr>
        <w:t>895 for Polished Chrome finish</w:t>
      </w:r>
      <w:r w:rsidR="00D60583" w:rsidRPr="00CA2DA4">
        <w:rPr>
          <w:rFonts w:ascii="Arial" w:hAnsi="Arial"/>
        </w:rPr>
        <w:t xml:space="preserve"> </w:t>
      </w:r>
      <w:r w:rsidR="00D60583">
        <w:rPr>
          <w:rFonts w:ascii="Arial" w:hAnsi="Arial"/>
        </w:rPr>
        <w:t xml:space="preserve">to $1,421 for Premium Finishes including Lifetime Polished Gold (PVD) and Carbon (PVD). </w:t>
      </w:r>
      <w:r w:rsidR="00D60583" w:rsidRPr="00CA2DA4">
        <w:rPr>
          <w:rFonts w:ascii="Arial" w:hAnsi="Arial"/>
        </w:rPr>
        <w:t xml:space="preserve"> </w:t>
      </w:r>
    </w:p>
    <w:p w14:paraId="7173E44D" w14:textId="77777777" w:rsidR="00A159AB" w:rsidRPr="009E0A99" w:rsidRDefault="00A159AB" w:rsidP="00B164A5">
      <w:pPr>
        <w:spacing w:line="360" w:lineRule="auto"/>
        <w:rPr>
          <w:rStyle w:val="A0"/>
          <w:rFonts w:ascii="Arial" w:hAnsi="Arial" w:cs="Arial"/>
          <w:color w:val="auto"/>
          <w:sz w:val="24"/>
          <w:szCs w:val="24"/>
        </w:rPr>
      </w:pPr>
      <w:bookmarkStart w:id="1" w:name="OLE_LINK5"/>
      <w:bookmarkStart w:id="2" w:name="OLE_LINK6"/>
    </w:p>
    <w:p w14:paraId="36CC4658" w14:textId="0E640053" w:rsidR="001735C9" w:rsidRPr="001735C9" w:rsidRDefault="001735C9" w:rsidP="00B37DAF">
      <w:pPr>
        <w:spacing w:line="360" w:lineRule="auto"/>
        <w:rPr>
          <w:rStyle w:val="A0"/>
          <w:rFonts w:ascii="Arial" w:hAnsi="Arial" w:cs="Arial"/>
          <w:color w:val="auto"/>
          <w:sz w:val="24"/>
          <w:szCs w:val="24"/>
        </w:rPr>
      </w:pPr>
      <w:r w:rsidRPr="001735C9">
        <w:rPr>
          <w:rFonts w:ascii="Arial" w:hAnsi="Arial"/>
          <w:color w:val="000000" w:themeColor="text1"/>
        </w:rPr>
        <w:t xml:space="preserve">For a list of California Faucets Select Dealers nationwide, visit </w:t>
      </w:r>
      <w:hyperlink r:id="rId7" w:history="1">
        <w:r w:rsidRPr="00D3725B">
          <w:rPr>
            <w:rStyle w:val="Hyperlink"/>
          </w:rPr>
          <w:t>www.californiafaucets.com</w:t>
        </w:r>
      </w:hyperlink>
      <w:r w:rsidRPr="001735C9">
        <w:rPr>
          <w:rFonts w:ascii="Arial" w:hAnsi="Arial"/>
          <w:color w:val="000000" w:themeColor="text1"/>
        </w:rPr>
        <w:t>.</w:t>
      </w:r>
    </w:p>
    <w:bookmarkEnd w:id="1"/>
    <w:bookmarkEnd w:id="2"/>
    <w:p w14:paraId="3B86A2C4" w14:textId="202D6A24" w:rsidR="00D3725B" w:rsidRDefault="00D372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color w:val="0D0D0D"/>
        </w:rPr>
      </w:pPr>
    </w:p>
    <w:p w14:paraId="40AF3908" w14:textId="13C65A65" w:rsidR="00D024B2" w:rsidRPr="00F160E1" w:rsidRDefault="00D024B2" w:rsidP="00D024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California Faucets</w:t>
      </w:r>
    </w:p>
    <w:p w14:paraId="1D2BD035" w14:textId="408FE59C" w:rsidR="00D024B2" w:rsidRDefault="00D024B2" w:rsidP="00D024B2">
      <w:pPr>
        <w:pStyle w:val="BodyText2"/>
        <w:rPr>
          <w:color w:val="000000" w:themeColor="text1"/>
          <w:sz w:val="24"/>
        </w:rPr>
      </w:pPr>
      <w:bookmarkStart w:id="3" w:name="OLE_LINK25"/>
      <w:bookmarkStart w:id="4" w:name="OLE_LINK26"/>
      <w:bookmarkStart w:id="5" w:name="OLE_LINK7"/>
      <w:bookmarkStart w:id="6" w:name="OLE_LINK11"/>
      <w:bookmarkStart w:id="7" w:name="OLE_LINK12"/>
      <w:bookmarkStart w:id="8" w:name="OLE_LINK8"/>
      <w:r w:rsidRPr="00F160E1">
        <w:rPr>
          <w:rFonts w:cs="Arial"/>
          <w:color w:val="000000" w:themeColor="text1"/>
          <w:sz w:val="24"/>
        </w:rPr>
        <w:t xml:space="preserve">At California Faucets we believe in artisan hands, not mass production. Since 1988, our factory in Huntington Beach, California has manufactured bath </w:t>
      </w:r>
      <w:r w:rsidRPr="00D3429E">
        <w:rPr>
          <w:rFonts w:cs="Arial"/>
          <w:color w:val="000000" w:themeColor="text1"/>
          <w:sz w:val="24"/>
          <w:szCs w:val="24"/>
        </w:rPr>
        <w:lastRenderedPageBreak/>
        <w:t xml:space="preserve">products </w:t>
      </w:r>
      <w:r w:rsidR="00D3429E" w:rsidRPr="00D3429E">
        <w:rPr>
          <w:sz w:val="24"/>
          <w:szCs w:val="24"/>
        </w:rPr>
        <w:t>available</w:t>
      </w:r>
      <w:r w:rsidR="00D3429E" w:rsidRPr="00D3429E">
        <w:rPr>
          <w:color w:val="FF0000"/>
          <w:sz w:val="24"/>
          <w:szCs w:val="24"/>
        </w:rPr>
        <w:t xml:space="preserve"> </w:t>
      </w:r>
      <w:r w:rsidR="00D3429E" w:rsidRPr="00D3429E">
        <w:rPr>
          <w:color w:val="000000" w:themeColor="text1"/>
          <w:sz w:val="24"/>
          <w:szCs w:val="24"/>
        </w:rPr>
        <w:t xml:space="preserve">in </w:t>
      </w:r>
      <w:r w:rsidR="00D3429E" w:rsidRPr="002C0F4F">
        <w:rPr>
          <w:color w:val="000000" w:themeColor="text1"/>
          <w:sz w:val="24"/>
          <w:szCs w:val="24"/>
        </w:rPr>
        <w:t xml:space="preserve">a selection of more than 30 artisan </w:t>
      </w:r>
      <w:hyperlink r:id="rId8" w:history="1">
        <w:r w:rsidR="00D3429E" w:rsidRPr="00D3725B">
          <w:rPr>
            <w:rStyle w:val="Hyperlink"/>
            <w:sz w:val="24"/>
            <w:szCs w:val="24"/>
            <w:u w:val="single"/>
          </w:rPr>
          <w:t>finishes</w:t>
        </w:r>
      </w:hyperlink>
      <w:r w:rsidR="00D3429E" w:rsidRPr="00D3429E">
        <w:rPr>
          <w:color w:val="000000" w:themeColor="text1"/>
          <w:sz w:val="24"/>
          <w:szCs w:val="24"/>
        </w:rPr>
        <w:t xml:space="preserve"> </w:t>
      </w:r>
      <w:r w:rsidRPr="00F160E1">
        <w:rPr>
          <w:rFonts w:cs="Arial"/>
          <w:color w:val="000000" w:themeColor="text1"/>
          <w:sz w:val="24"/>
        </w:rPr>
        <w:t xml:space="preserve">that can be easily customized or purchased exactly as shown in our catalog. We proudly provide the latest in bath and shower technology with innovations, such as </w:t>
      </w:r>
      <w:hyperlink r:id="rId9" w:history="1">
        <w:r w:rsidRPr="00F160E1">
          <w:rPr>
            <w:rFonts w:cs="Arial"/>
            <w:color w:val="004D94"/>
            <w:sz w:val="24"/>
          </w:rPr>
          <w:t>StyleDrain</w:t>
        </w:r>
        <w:r w:rsidRPr="00F160E1">
          <w:rPr>
            <w:rFonts w:cs="Arial"/>
            <w:color w:val="004D94"/>
            <w:position w:val="8"/>
            <w:sz w:val="16"/>
            <w:szCs w:val="16"/>
          </w:rPr>
          <w:t>®</w:t>
        </w:r>
      </w:hyperlink>
      <w:r w:rsidRPr="00F160E1">
        <w:rPr>
          <w:rFonts w:cs="Arial"/>
          <w:color w:val="343434"/>
          <w:sz w:val="24"/>
        </w:rPr>
        <w:t xml:space="preserve">, </w:t>
      </w:r>
      <w:hyperlink r:id="rId10" w:history="1">
        <w:r w:rsidRPr="00F160E1">
          <w:rPr>
            <w:rFonts w:cs="Arial"/>
            <w:color w:val="004D94"/>
            <w:sz w:val="24"/>
          </w:rPr>
          <w:t>StyleTherm</w:t>
        </w:r>
        <w:r w:rsidRPr="00F160E1">
          <w:rPr>
            <w:rFonts w:cs="Arial"/>
            <w:color w:val="004D94"/>
            <w:position w:val="8"/>
            <w:sz w:val="16"/>
            <w:szCs w:val="16"/>
          </w:rPr>
          <w:t>®</w:t>
        </w:r>
      </w:hyperlink>
      <w:r w:rsidRPr="00F160E1">
        <w:rPr>
          <w:rFonts w:cs="Arial"/>
          <w:color w:val="343434"/>
          <w:sz w:val="24"/>
        </w:rPr>
        <w:t xml:space="preserve">, and </w:t>
      </w:r>
      <w:hyperlink r:id="rId11" w:history="1">
        <w:r w:rsidRPr="00F160E1">
          <w:rPr>
            <w:rStyle w:val="Hyperlink"/>
            <w:rFonts w:cs="Arial"/>
            <w:color w:val="004D94"/>
            <w:sz w:val="24"/>
          </w:rPr>
          <w:t>ZeroDrain</w:t>
        </w:r>
        <w:r w:rsidRPr="00F160E1">
          <w:rPr>
            <w:rStyle w:val="Hyperlink"/>
            <w:rFonts w:cs="Arial"/>
            <w:color w:val="004D94"/>
            <w:position w:val="8"/>
            <w:sz w:val="16"/>
            <w:szCs w:val="16"/>
          </w:rPr>
          <w:t>®</w:t>
        </w:r>
      </w:hyperlink>
      <w:r w:rsidRPr="00F160E1">
        <w:rPr>
          <w:rFonts w:cs="Arial"/>
          <w:color w:val="000000" w:themeColor="text1"/>
          <w:sz w:val="24"/>
        </w:rPr>
        <w:t>. These groundbreaking innovations turn utilitarian products into beautiful design statements, and are the heart of our ever-evolving line of faucets, shower fittings, luxury dr</w:t>
      </w:r>
      <w:r>
        <w:rPr>
          <w:rFonts w:cs="Arial"/>
          <w:color w:val="000000" w:themeColor="text1"/>
          <w:sz w:val="24"/>
        </w:rPr>
        <w:t>ains, and accessories. Leveraging</w:t>
      </w:r>
      <w:r w:rsidRPr="00F160E1">
        <w:rPr>
          <w:rFonts w:cs="Arial"/>
          <w:color w:val="000000" w:themeColor="text1"/>
          <w:sz w:val="24"/>
        </w:rPr>
        <w:t xml:space="preserve"> the </w:t>
      </w:r>
      <w:proofErr w:type="gramStart"/>
      <w:r w:rsidRPr="00F160E1">
        <w:rPr>
          <w:rFonts w:cs="Arial"/>
          <w:color w:val="000000" w:themeColor="text1"/>
          <w:sz w:val="24"/>
        </w:rPr>
        <w:t>expertise</w:t>
      </w:r>
      <w:proofErr w:type="gramEnd"/>
      <w:r w:rsidRPr="00F160E1">
        <w:rPr>
          <w:rFonts w:cs="Arial"/>
          <w:color w:val="000000" w:themeColor="text1"/>
          <w:sz w:val="24"/>
        </w:rPr>
        <w:t xml:space="preserve"> we’ve perfected in the bath, </w:t>
      </w:r>
      <w:r w:rsidRPr="00F160E1">
        <w:rPr>
          <w:rFonts w:cs="Arial"/>
          <w:color w:val="auto"/>
          <w:sz w:val="24"/>
        </w:rPr>
        <w:t>we’ve</w:t>
      </w:r>
      <w:r w:rsidRPr="00F160E1">
        <w:rPr>
          <w:rFonts w:cs="Arial"/>
          <w:color w:val="000000" w:themeColor="text1"/>
          <w:sz w:val="24"/>
        </w:rPr>
        <w:t xml:space="preserve"> applied the same concepts of handcrafted quality and customization to our first-ever line of kitchen faucets. </w:t>
      </w:r>
      <w:r w:rsidRPr="00F160E1">
        <w:rPr>
          <w:rFonts w:cs="Arial"/>
          <w:color w:val="auto"/>
          <w:sz w:val="24"/>
        </w:rPr>
        <w:t xml:space="preserve">Launched Fall 2015, </w:t>
      </w:r>
      <w:hyperlink r:id="rId12" w:history="1">
        <w:r w:rsidRPr="00F160E1">
          <w:rPr>
            <w:rStyle w:val="Hyperlink"/>
            <w:rFonts w:cs="Arial"/>
            <w:sz w:val="24"/>
          </w:rPr>
          <w:t>The Kitchen Collection</w:t>
        </w:r>
      </w:hyperlink>
      <w:r w:rsidRPr="00F160E1">
        <w:rPr>
          <w:rFonts w:cs="Arial"/>
          <w:color w:val="auto"/>
          <w:sz w:val="24"/>
        </w:rPr>
        <w:t xml:space="preserve"> combines Italian design with California craftsmanship and</w:t>
      </w:r>
      <w:r w:rsidRPr="00F160E1">
        <w:rPr>
          <w:rFonts w:cs="Arial"/>
          <w:color w:val="FF0000"/>
          <w:sz w:val="24"/>
        </w:rPr>
        <w:t xml:space="preserve"> </w:t>
      </w:r>
      <w:r w:rsidRPr="00F160E1">
        <w:rPr>
          <w:rFonts w:cs="Arial"/>
          <w:color w:val="000000" w:themeColor="text1"/>
          <w:sz w:val="24"/>
        </w:rPr>
        <w:t>offers a</w:t>
      </w:r>
      <w:r w:rsidRPr="00F160E1">
        <w:rPr>
          <w:color w:val="000000" w:themeColor="text1"/>
          <w:sz w:val="24"/>
        </w:rPr>
        <w:t xml:space="preserve"> full range of matching accessories for a thoroughly coordinated look. </w:t>
      </w:r>
      <w:r w:rsidRPr="00F160E1">
        <w:rPr>
          <w:rFonts w:cs="Arial"/>
          <w:color w:val="000000" w:themeColor="text1"/>
          <w:sz w:val="24"/>
        </w:rPr>
        <w:t xml:space="preserve">For more information about California Faucets call 800-822-8855 or visit </w:t>
      </w:r>
      <w:hyperlink r:id="rId13" w:history="1">
        <w:r w:rsidRPr="00F160E1">
          <w:rPr>
            <w:rStyle w:val="Hyperlink"/>
            <w:rFonts w:cs="Arial"/>
            <w:color w:val="004D94"/>
            <w:sz w:val="24"/>
          </w:rPr>
          <w:t>www.californiafaucets.com</w:t>
        </w:r>
      </w:hyperlink>
      <w:bookmarkEnd w:id="3"/>
      <w:bookmarkEnd w:id="4"/>
      <w:bookmarkEnd w:id="5"/>
      <w:r w:rsidRPr="00F160E1">
        <w:rPr>
          <w:color w:val="000000" w:themeColor="text1"/>
          <w:sz w:val="24"/>
        </w:rPr>
        <w:t>.</w:t>
      </w:r>
      <w:bookmarkEnd w:id="6"/>
      <w:bookmarkEnd w:id="7"/>
      <w:bookmarkEnd w:id="8"/>
    </w:p>
    <w:p w14:paraId="34DF551A" w14:textId="77777777" w:rsidR="00D024B2" w:rsidRDefault="00D024B2" w:rsidP="00D3429E">
      <w:pPr>
        <w:spacing w:line="360" w:lineRule="auto"/>
        <w:rPr>
          <w:rFonts w:ascii="Arial" w:hAnsi="Arial" w:cs="Arial"/>
        </w:rPr>
      </w:pPr>
    </w:p>
    <w:p w14:paraId="2FF5275F" w14:textId="79A3E6BB" w:rsidR="007E17B6" w:rsidRDefault="00D024B2" w:rsidP="009741A4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p w14:paraId="0984FBE7" w14:textId="77777777" w:rsidR="00392C2B" w:rsidRDefault="00392C2B" w:rsidP="00392C2B">
      <w:pPr>
        <w:spacing w:line="360" w:lineRule="auto"/>
        <w:rPr>
          <w:rFonts w:ascii="Arial" w:hAnsi="Arial" w:cs="Arial"/>
          <w:color w:val="000000" w:themeColor="text1"/>
        </w:rPr>
      </w:pPr>
    </w:p>
    <w:p w14:paraId="263585C3" w14:textId="6195D35F" w:rsidR="00392C2B" w:rsidRPr="009741A4" w:rsidRDefault="00392C2B" w:rsidP="009741A4">
      <w:pPr>
        <w:pStyle w:val="Body"/>
        <w:spacing w:line="360" w:lineRule="auto"/>
        <w:jc w:val="center"/>
        <w:rPr>
          <w:rFonts w:ascii="Arial" w:hAnsi="Arial" w:cs="Arial"/>
        </w:rPr>
      </w:pPr>
    </w:p>
    <w:sectPr w:rsidR="00392C2B" w:rsidRPr="009741A4" w:rsidSect="00604244">
      <w:headerReference w:type="default" r:id="rId14"/>
      <w:headerReference w:type="first" r:id="rId15"/>
      <w:footerReference w:type="first" r:id="rId16"/>
      <w:pgSz w:w="12240" w:h="15840"/>
      <w:pgMar w:top="720" w:right="1800" w:bottom="108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321BD" w14:textId="77777777" w:rsidR="005D2A63" w:rsidRDefault="005D2A63" w:rsidP="00E97513">
      <w:r>
        <w:separator/>
      </w:r>
    </w:p>
    <w:p w14:paraId="33D22455" w14:textId="77777777" w:rsidR="005D2A63" w:rsidRDefault="005D2A63"/>
  </w:endnote>
  <w:endnote w:type="continuationSeparator" w:id="0">
    <w:p w14:paraId="6C0017EA" w14:textId="77777777" w:rsidR="005D2A63" w:rsidRDefault="005D2A63" w:rsidP="00E97513">
      <w:r>
        <w:continuationSeparator/>
      </w:r>
    </w:p>
    <w:p w14:paraId="5AA26D1C" w14:textId="77777777" w:rsidR="005D2A63" w:rsidRDefault="005D2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TheSansSemiLight-Plai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AE4C" w14:textId="77777777" w:rsidR="00F9431C" w:rsidRPr="002A60A0" w:rsidRDefault="00F9431C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F9431C" w:rsidRDefault="00F9431C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9F8811B" w14:textId="77777777" w:rsidR="00F9431C" w:rsidRDefault="00F9431C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0F9CF56E" w:rsidR="00F9431C" w:rsidRPr="002A60A0" w:rsidRDefault="00F9431C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 xml:space="preserve">5271 Argosy </w:t>
    </w:r>
    <w:proofErr w:type="gramStart"/>
    <w:r w:rsidRPr="002A60A0">
      <w:rPr>
        <w:rFonts w:ascii="Arial" w:hAnsi="Arial" w:cs="Arial"/>
        <w:sz w:val="22"/>
        <w:szCs w:val="22"/>
      </w:rPr>
      <w:t>Avenue  •</w:t>
    </w:r>
    <w:proofErr w:type="gramEnd"/>
    <w:r w:rsidRPr="002A60A0">
      <w:rPr>
        <w:rFonts w:ascii="Arial" w:hAnsi="Arial" w:cs="Arial"/>
        <w:sz w:val="22"/>
        <w:szCs w:val="22"/>
      </w:rPr>
      <w:t xml:space="preserve">  Huntington Beach, CA 92649</w:t>
    </w:r>
    <w:r w:rsidRPr="002A60A0">
      <w:rPr>
        <w:rFonts w:ascii="Arial" w:hAnsi="Arial" w:cs="Arial"/>
        <w:sz w:val="22"/>
        <w:szCs w:val="22"/>
      </w:rPr>
      <w:br/>
      <w:t>(714) 891-7797  •  1-800-822-8855  • 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Pr="002A60A0">
        <w:rPr>
          <w:rStyle w:val="Hyperlink0"/>
        </w:rPr>
        <w:t>www.californiafaucets.com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B590" w14:textId="77777777" w:rsidR="005D2A63" w:rsidRDefault="005D2A63" w:rsidP="00E97513">
      <w:r>
        <w:separator/>
      </w:r>
    </w:p>
    <w:p w14:paraId="392F51D8" w14:textId="77777777" w:rsidR="005D2A63" w:rsidRDefault="005D2A63"/>
  </w:footnote>
  <w:footnote w:type="continuationSeparator" w:id="0">
    <w:p w14:paraId="7422E0DE" w14:textId="77777777" w:rsidR="005D2A63" w:rsidRDefault="005D2A63" w:rsidP="00E97513">
      <w:r>
        <w:continuationSeparator/>
      </w:r>
    </w:p>
    <w:p w14:paraId="7919AD3D" w14:textId="77777777" w:rsidR="005D2A63" w:rsidRDefault="005D2A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6453" w14:textId="77777777" w:rsidR="00F9431C" w:rsidRDefault="00F9431C" w:rsidP="001735C9">
    <w:pPr>
      <w:pStyle w:val="Body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California Faucets Press Release (continued):</w:t>
    </w:r>
  </w:p>
  <w:p w14:paraId="5E039513" w14:textId="79536EAB" w:rsidR="00F9431C" w:rsidRPr="001735C9" w:rsidRDefault="00F9431C" w:rsidP="001735C9">
    <w:pPr>
      <w:pStyle w:val="Body"/>
      <w:rPr>
        <w:rFonts w:ascii="Arial" w:eastAsia="Arial" w:hAnsi="Arial" w:cs="Arial"/>
        <w:color w:val="000000" w:themeColor="text1"/>
        <w:sz w:val="22"/>
        <w:szCs w:val="22"/>
      </w:rPr>
    </w:pPr>
    <w:r>
      <w:rPr>
        <w:rFonts w:ascii="Arial" w:hAnsi="Arial"/>
        <w:color w:val="000000" w:themeColor="text1"/>
        <w:sz w:val="22"/>
        <w:szCs w:val="22"/>
      </w:rPr>
      <w:t>California Faucets Adds Pot Fillers to Award Winning Kitchen Collection</w:t>
    </w:r>
  </w:p>
  <w:p w14:paraId="07AD2BD6" w14:textId="4A7ADA56" w:rsidR="00F9431C" w:rsidRPr="00A26615" w:rsidRDefault="00F9431C" w:rsidP="001735C9">
    <w:pPr>
      <w:pStyle w:val="Header"/>
      <w:tabs>
        <w:tab w:val="clear" w:pos="8640"/>
        <w:tab w:val="right" w:pos="862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0F5785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0F5785"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</w:p>
  <w:p w14:paraId="4C05B9EA" w14:textId="77777777" w:rsidR="00F9431C" w:rsidRDefault="00F9431C" w:rsidP="00616F0F">
    <w:pPr>
      <w:pStyle w:val="Header"/>
      <w:tabs>
        <w:tab w:val="clear" w:pos="8640"/>
        <w:tab w:val="right" w:pos="8620"/>
      </w:tabs>
    </w:pPr>
  </w:p>
  <w:p w14:paraId="6616E650" w14:textId="77777777" w:rsidR="00F9431C" w:rsidRDefault="00F943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3723" w14:textId="77777777" w:rsidR="00F9431C" w:rsidRPr="00F77BF0" w:rsidRDefault="00F9431C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F77BF0"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64AE216D" wp14:editId="074550B5">
          <wp:extent cx="1930400" cy="1117600"/>
          <wp:effectExtent l="0" t="0" r="0" b="0"/>
          <wp:docPr id="1073741825" name="officeArt object" descr="NewCalFaucetsLogo -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NewCalFaucetsLogo - blu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111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8"/>
  <w:removePersonalInformation/>
  <w:removeDateAndTime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105D1"/>
    <w:rsid w:val="0001514C"/>
    <w:rsid w:val="00027745"/>
    <w:rsid w:val="000328D8"/>
    <w:rsid w:val="00036027"/>
    <w:rsid w:val="00042861"/>
    <w:rsid w:val="00043BC8"/>
    <w:rsid w:val="0004592C"/>
    <w:rsid w:val="000509D6"/>
    <w:rsid w:val="00050C3A"/>
    <w:rsid w:val="000510B9"/>
    <w:rsid w:val="0005483D"/>
    <w:rsid w:val="000569A9"/>
    <w:rsid w:val="00063C26"/>
    <w:rsid w:val="00063CBB"/>
    <w:rsid w:val="00064E83"/>
    <w:rsid w:val="00067D86"/>
    <w:rsid w:val="00070F2D"/>
    <w:rsid w:val="000717DD"/>
    <w:rsid w:val="0007488F"/>
    <w:rsid w:val="00082915"/>
    <w:rsid w:val="000867DA"/>
    <w:rsid w:val="00087040"/>
    <w:rsid w:val="00087879"/>
    <w:rsid w:val="00087B52"/>
    <w:rsid w:val="00095243"/>
    <w:rsid w:val="000A3C9A"/>
    <w:rsid w:val="000A7B58"/>
    <w:rsid w:val="000B00CA"/>
    <w:rsid w:val="000B1CCE"/>
    <w:rsid w:val="000D13B2"/>
    <w:rsid w:val="000D581D"/>
    <w:rsid w:val="000D6F38"/>
    <w:rsid w:val="000E51EB"/>
    <w:rsid w:val="000E74A8"/>
    <w:rsid w:val="000F5785"/>
    <w:rsid w:val="000F6CA9"/>
    <w:rsid w:val="00100FDB"/>
    <w:rsid w:val="001010A1"/>
    <w:rsid w:val="001041E9"/>
    <w:rsid w:val="00110EDA"/>
    <w:rsid w:val="00112323"/>
    <w:rsid w:val="001160E2"/>
    <w:rsid w:val="00116559"/>
    <w:rsid w:val="001208C5"/>
    <w:rsid w:val="00122C52"/>
    <w:rsid w:val="00122F85"/>
    <w:rsid w:val="00125A8E"/>
    <w:rsid w:val="00130058"/>
    <w:rsid w:val="00131A60"/>
    <w:rsid w:val="00151A0D"/>
    <w:rsid w:val="00157873"/>
    <w:rsid w:val="00165AE6"/>
    <w:rsid w:val="001660E7"/>
    <w:rsid w:val="001661DA"/>
    <w:rsid w:val="001735C9"/>
    <w:rsid w:val="00181831"/>
    <w:rsid w:val="0019258B"/>
    <w:rsid w:val="001941C6"/>
    <w:rsid w:val="00194586"/>
    <w:rsid w:val="001966BD"/>
    <w:rsid w:val="00197EC1"/>
    <w:rsid w:val="001A0AC5"/>
    <w:rsid w:val="001A0E07"/>
    <w:rsid w:val="001A34D9"/>
    <w:rsid w:val="001A3595"/>
    <w:rsid w:val="001A54C5"/>
    <w:rsid w:val="001C13CF"/>
    <w:rsid w:val="001C2731"/>
    <w:rsid w:val="001D6476"/>
    <w:rsid w:val="001E0B5F"/>
    <w:rsid w:val="001E3F38"/>
    <w:rsid w:val="001F069D"/>
    <w:rsid w:val="00204539"/>
    <w:rsid w:val="002045D1"/>
    <w:rsid w:val="00206A87"/>
    <w:rsid w:val="002076B1"/>
    <w:rsid w:val="0022027A"/>
    <w:rsid w:val="00226273"/>
    <w:rsid w:val="002332EF"/>
    <w:rsid w:val="002456D8"/>
    <w:rsid w:val="00254CBE"/>
    <w:rsid w:val="00260A78"/>
    <w:rsid w:val="00261897"/>
    <w:rsid w:val="00263922"/>
    <w:rsid w:val="002726F0"/>
    <w:rsid w:val="00276A6E"/>
    <w:rsid w:val="0027714F"/>
    <w:rsid w:val="00277471"/>
    <w:rsid w:val="00281512"/>
    <w:rsid w:val="00282FA5"/>
    <w:rsid w:val="00283BF4"/>
    <w:rsid w:val="0028548A"/>
    <w:rsid w:val="00291213"/>
    <w:rsid w:val="00293903"/>
    <w:rsid w:val="002947BF"/>
    <w:rsid w:val="002976E3"/>
    <w:rsid w:val="002A32F6"/>
    <w:rsid w:val="002A60A0"/>
    <w:rsid w:val="002A6659"/>
    <w:rsid w:val="002B7F6A"/>
    <w:rsid w:val="002C0F4F"/>
    <w:rsid w:val="002E507C"/>
    <w:rsid w:val="002F2EF9"/>
    <w:rsid w:val="0030004A"/>
    <w:rsid w:val="00320C75"/>
    <w:rsid w:val="00323B71"/>
    <w:rsid w:val="00325E69"/>
    <w:rsid w:val="00327722"/>
    <w:rsid w:val="003309FF"/>
    <w:rsid w:val="003362CB"/>
    <w:rsid w:val="0034754A"/>
    <w:rsid w:val="0036118F"/>
    <w:rsid w:val="00363560"/>
    <w:rsid w:val="00364B96"/>
    <w:rsid w:val="00370603"/>
    <w:rsid w:val="003723C4"/>
    <w:rsid w:val="00373BAC"/>
    <w:rsid w:val="00374955"/>
    <w:rsid w:val="00380501"/>
    <w:rsid w:val="003833A5"/>
    <w:rsid w:val="00385549"/>
    <w:rsid w:val="003904EA"/>
    <w:rsid w:val="00392C2B"/>
    <w:rsid w:val="00397236"/>
    <w:rsid w:val="0039752E"/>
    <w:rsid w:val="003B06B1"/>
    <w:rsid w:val="003C2DEF"/>
    <w:rsid w:val="003C3650"/>
    <w:rsid w:val="003C54C5"/>
    <w:rsid w:val="003C7122"/>
    <w:rsid w:val="003D7A3C"/>
    <w:rsid w:val="003E234B"/>
    <w:rsid w:val="003F0863"/>
    <w:rsid w:val="003F0D03"/>
    <w:rsid w:val="003F2430"/>
    <w:rsid w:val="00406D2D"/>
    <w:rsid w:val="00425105"/>
    <w:rsid w:val="004253D7"/>
    <w:rsid w:val="00427A22"/>
    <w:rsid w:val="00446F2E"/>
    <w:rsid w:val="00454D02"/>
    <w:rsid w:val="0045610D"/>
    <w:rsid w:val="00460B06"/>
    <w:rsid w:val="00471433"/>
    <w:rsid w:val="00474F7D"/>
    <w:rsid w:val="00477547"/>
    <w:rsid w:val="004871CF"/>
    <w:rsid w:val="00496ED8"/>
    <w:rsid w:val="004A4EA5"/>
    <w:rsid w:val="004B78E1"/>
    <w:rsid w:val="004C215B"/>
    <w:rsid w:val="004C6A4B"/>
    <w:rsid w:val="004D05CF"/>
    <w:rsid w:val="004D134B"/>
    <w:rsid w:val="004E305D"/>
    <w:rsid w:val="004E4720"/>
    <w:rsid w:val="004E73DB"/>
    <w:rsid w:val="005003C4"/>
    <w:rsid w:val="0050287E"/>
    <w:rsid w:val="00505708"/>
    <w:rsid w:val="00506609"/>
    <w:rsid w:val="0050668C"/>
    <w:rsid w:val="00524877"/>
    <w:rsid w:val="00527581"/>
    <w:rsid w:val="00540C73"/>
    <w:rsid w:val="00540FB7"/>
    <w:rsid w:val="005563EC"/>
    <w:rsid w:val="00573E0A"/>
    <w:rsid w:val="0057494B"/>
    <w:rsid w:val="00585027"/>
    <w:rsid w:val="00592D76"/>
    <w:rsid w:val="00596E50"/>
    <w:rsid w:val="005A710D"/>
    <w:rsid w:val="005B61F5"/>
    <w:rsid w:val="005B7345"/>
    <w:rsid w:val="005D2651"/>
    <w:rsid w:val="005D2A63"/>
    <w:rsid w:val="005D5988"/>
    <w:rsid w:val="005E4837"/>
    <w:rsid w:val="005E61A2"/>
    <w:rsid w:val="005F1764"/>
    <w:rsid w:val="005F21ED"/>
    <w:rsid w:val="005F2A42"/>
    <w:rsid w:val="005F4DD0"/>
    <w:rsid w:val="005F4EF3"/>
    <w:rsid w:val="00601439"/>
    <w:rsid w:val="00603128"/>
    <w:rsid w:val="00604244"/>
    <w:rsid w:val="00613338"/>
    <w:rsid w:val="00616F0F"/>
    <w:rsid w:val="0062403D"/>
    <w:rsid w:val="00624387"/>
    <w:rsid w:val="0062729A"/>
    <w:rsid w:val="006316F1"/>
    <w:rsid w:val="0063488B"/>
    <w:rsid w:val="00636647"/>
    <w:rsid w:val="00644424"/>
    <w:rsid w:val="00645704"/>
    <w:rsid w:val="00672736"/>
    <w:rsid w:val="00674C6A"/>
    <w:rsid w:val="00674C96"/>
    <w:rsid w:val="00684DD6"/>
    <w:rsid w:val="006859F2"/>
    <w:rsid w:val="00687B61"/>
    <w:rsid w:val="00693BA8"/>
    <w:rsid w:val="006941AF"/>
    <w:rsid w:val="00694A07"/>
    <w:rsid w:val="00694CE3"/>
    <w:rsid w:val="006B10DE"/>
    <w:rsid w:val="006B2CC5"/>
    <w:rsid w:val="006D1D05"/>
    <w:rsid w:val="006D5498"/>
    <w:rsid w:val="006D5C2F"/>
    <w:rsid w:val="006F294C"/>
    <w:rsid w:val="006F3747"/>
    <w:rsid w:val="006F63D4"/>
    <w:rsid w:val="0070064E"/>
    <w:rsid w:val="00712910"/>
    <w:rsid w:val="00720247"/>
    <w:rsid w:val="007203D2"/>
    <w:rsid w:val="007271A9"/>
    <w:rsid w:val="00727265"/>
    <w:rsid w:val="00735969"/>
    <w:rsid w:val="00737945"/>
    <w:rsid w:val="00741258"/>
    <w:rsid w:val="007443C1"/>
    <w:rsid w:val="00762B04"/>
    <w:rsid w:val="00772263"/>
    <w:rsid w:val="00772BAB"/>
    <w:rsid w:val="00773C9C"/>
    <w:rsid w:val="00777441"/>
    <w:rsid w:val="00777B14"/>
    <w:rsid w:val="0079054C"/>
    <w:rsid w:val="00797648"/>
    <w:rsid w:val="007A1CF1"/>
    <w:rsid w:val="007A67BA"/>
    <w:rsid w:val="007A695B"/>
    <w:rsid w:val="007C3CD0"/>
    <w:rsid w:val="007E17B6"/>
    <w:rsid w:val="007E1F1A"/>
    <w:rsid w:val="007E2BA9"/>
    <w:rsid w:val="007E3588"/>
    <w:rsid w:val="007E4FFB"/>
    <w:rsid w:val="007F0CB7"/>
    <w:rsid w:val="007F56E9"/>
    <w:rsid w:val="00800A06"/>
    <w:rsid w:val="00801BC0"/>
    <w:rsid w:val="00804251"/>
    <w:rsid w:val="00807F2B"/>
    <w:rsid w:val="00816A2E"/>
    <w:rsid w:val="00816E3E"/>
    <w:rsid w:val="00821EA3"/>
    <w:rsid w:val="00823F7C"/>
    <w:rsid w:val="00825F1B"/>
    <w:rsid w:val="0082734E"/>
    <w:rsid w:val="00827748"/>
    <w:rsid w:val="0083009A"/>
    <w:rsid w:val="008325D6"/>
    <w:rsid w:val="0084422E"/>
    <w:rsid w:val="00846663"/>
    <w:rsid w:val="00856B7E"/>
    <w:rsid w:val="008630DC"/>
    <w:rsid w:val="00864362"/>
    <w:rsid w:val="00871A70"/>
    <w:rsid w:val="00872AED"/>
    <w:rsid w:val="00874B46"/>
    <w:rsid w:val="0087538A"/>
    <w:rsid w:val="00875AEE"/>
    <w:rsid w:val="00876D21"/>
    <w:rsid w:val="008772B0"/>
    <w:rsid w:val="00891F42"/>
    <w:rsid w:val="00893F9B"/>
    <w:rsid w:val="008978B5"/>
    <w:rsid w:val="008A2935"/>
    <w:rsid w:val="008A54D5"/>
    <w:rsid w:val="008A6B26"/>
    <w:rsid w:val="008A6B27"/>
    <w:rsid w:val="008A708B"/>
    <w:rsid w:val="008B17E8"/>
    <w:rsid w:val="008B18A2"/>
    <w:rsid w:val="008B7C6C"/>
    <w:rsid w:val="008B7FEB"/>
    <w:rsid w:val="008C6E58"/>
    <w:rsid w:val="008D448B"/>
    <w:rsid w:val="008D5483"/>
    <w:rsid w:val="008E220D"/>
    <w:rsid w:val="008E2226"/>
    <w:rsid w:val="008E5AB9"/>
    <w:rsid w:val="008F110E"/>
    <w:rsid w:val="00911821"/>
    <w:rsid w:val="00913423"/>
    <w:rsid w:val="00915405"/>
    <w:rsid w:val="00915C00"/>
    <w:rsid w:val="00921AA1"/>
    <w:rsid w:val="0092512D"/>
    <w:rsid w:val="0093540B"/>
    <w:rsid w:val="00940B1D"/>
    <w:rsid w:val="00943AA9"/>
    <w:rsid w:val="0094415C"/>
    <w:rsid w:val="0094421B"/>
    <w:rsid w:val="009520FA"/>
    <w:rsid w:val="0096554C"/>
    <w:rsid w:val="00966E8D"/>
    <w:rsid w:val="009726A6"/>
    <w:rsid w:val="009741A4"/>
    <w:rsid w:val="00976C94"/>
    <w:rsid w:val="00984474"/>
    <w:rsid w:val="00995315"/>
    <w:rsid w:val="009A70B7"/>
    <w:rsid w:val="009A795A"/>
    <w:rsid w:val="009B6D74"/>
    <w:rsid w:val="009C5AC7"/>
    <w:rsid w:val="009D513F"/>
    <w:rsid w:val="009D74AF"/>
    <w:rsid w:val="009E0A99"/>
    <w:rsid w:val="009E1CC8"/>
    <w:rsid w:val="009E20CA"/>
    <w:rsid w:val="009E41DB"/>
    <w:rsid w:val="009E55CA"/>
    <w:rsid w:val="009F0074"/>
    <w:rsid w:val="00A02EE0"/>
    <w:rsid w:val="00A0652C"/>
    <w:rsid w:val="00A100BE"/>
    <w:rsid w:val="00A12B9F"/>
    <w:rsid w:val="00A13500"/>
    <w:rsid w:val="00A159AB"/>
    <w:rsid w:val="00A20234"/>
    <w:rsid w:val="00A24DEC"/>
    <w:rsid w:val="00A26615"/>
    <w:rsid w:val="00A345A6"/>
    <w:rsid w:val="00A35F52"/>
    <w:rsid w:val="00A367E3"/>
    <w:rsid w:val="00A3771C"/>
    <w:rsid w:val="00A40F61"/>
    <w:rsid w:val="00A53B49"/>
    <w:rsid w:val="00A53F97"/>
    <w:rsid w:val="00A62DF5"/>
    <w:rsid w:val="00A652A0"/>
    <w:rsid w:val="00A760B0"/>
    <w:rsid w:val="00A816D2"/>
    <w:rsid w:val="00A839D3"/>
    <w:rsid w:val="00A962EF"/>
    <w:rsid w:val="00AA0A2E"/>
    <w:rsid w:val="00AA5853"/>
    <w:rsid w:val="00AC4AAD"/>
    <w:rsid w:val="00AC597D"/>
    <w:rsid w:val="00AD7184"/>
    <w:rsid w:val="00AE1804"/>
    <w:rsid w:val="00AE3923"/>
    <w:rsid w:val="00AE519F"/>
    <w:rsid w:val="00AF23A8"/>
    <w:rsid w:val="00B008E8"/>
    <w:rsid w:val="00B110AA"/>
    <w:rsid w:val="00B164A5"/>
    <w:rsid w:val="00B16D4E"/>
    <w:rsid w:val="00B20757"/>
    <w:rsid w:val="00B23041"/>
    <w:rsid w:val="00B27875"/>
    <w:rsid w:val="00B37DAF"/>
    <w:rsid w:val="00B51DE6"/>
    <w:rsid w:val="00B51FF7"/>
    <w:rsid w:val="00B5583D"/>
    <w:rsid w:val="00B559D4"/>
    <w:rsid w:val="00B70F25"/>
    <w:rsid w:val="00B76359"/>
    <w:rsid w:val="00B81F97"/>
    <w:rsid w:val="00B916BF"/>
    <w:rsid w:val="00B97958"/>
    <w:rsid w:val="00B97B56"/>
    <w:rsid w:val="00BB16EE"/>
    <w:rsid w:val="00BB347D"/>
    <w:rsid w:val="00BC39A1"/>
    <w:rsid w:val="00BC676D"/>
    <w:rsid w:val="00BC713A"/>
    <w:rsid w:val="00BD4CA2"/>
    <w:rsid w:val="00BD4FF1"/>
    <w:rsid w:val="00BD7052"/>
    <w:rsid w:val="00BE2A0D"/>
    <w:rsid w:val="00BE583F"/>
    <w:rsid w:val="00C02ECD"/>
    <w:rsid w:val="00C03550"/>
    <w:rsid w:val="00C110B4"/>
    <w:rsid w:val="00C140B3"/>
    <w:rsid w:val="00C37DFE"/>
    <w:rsid w:val="00C41215"/>
    <w:rsid w:val="00C4421E"/>
    <w:rsid w:val="00C5683C"/>
    <w:rsid w:val="00C611B0"/>
    <w:rsid w:val="00C7513E"/>
    <w:rsid w:val="00C8314C"/>
    <w:rsid w:val="00CA0ED7"/>
    <w:rsid w:val="00CA25EB"/>
    <w:rsid w:val="00CA2DA4"/>
    <w:rsid w:val="00CC4BA1"/>
    <w:rsid w:val="00CD1A5C"/>
    <w:rsid w:val="00CD2B6C"/>
    <w:rsid w:val="00CD4262"/>
    <w:rsid w:val="00CD4C21"/>
    <w:rsid w:val="00CD7753"/>
    <w:rsid w:val="00CD78C5"/>
    <w:rsid w:val="00CF51D2"/>
    <w:rsid w:val="00D024B2"/>
    <w:rsid w:val="00D0541F"/>
    <w:rsid w:val="00D24C4D"/>
    <w:rsid w:val="00D32D43"/>
    <w:rsid w:val="00D3429E"/>
    <w:rsid w:val="00D3725B"/>
    <w:rsid w:val="00D57D14"/>
    <w:rsid w:val="00D60583"/>
    <w:rsid w:val="00D60C88"/>
    <w:rsid w:val="00D67032"/>
    <w:rsid w:val="00D7313D"/>
    <w:rsid w:val="00D765F1"/>
    <w:rsid w:val="00D8582B"/>
    <w:rsid w:val="00D86493"/>
    <w:rsid w:val="00D94255"/>
    <w:rsid w:val="00D94A5E"/>
    <w:rsid w:val="00DA029E"/>
    <w:rsid w:val="00DA4C3F"/>
    <w:rsid w:val="00DB02CF"/>
    <w:rsid w:val="00DB09C3"/>
    <w:rsid w:val="00DB241A"/>
    <w:rsid w:val="00DB584B"/>
    <w:rsid w:val="00DB760A"/>
    <w:rsid w:val="00DC11A0"/>
    <w:rsid w:val="00DC59EF"/>
    <w:rsid w:val="00DD4489"/>
    <w:rsid w:val="00DD6769"/>
    <w:rsid w:val="00DE4DC7"/>
    <w:rsid w:val="00DE6022"/>
    <w:rsid w:val="00DF7644"/>
    <w:rsid w:val="00E0218F"/>
    <w:rsid w:val="00E17F1C"/>
    <w:rsid w:val="00E21BE6"/>
    <w:rsid w:val="00E37BCF"/>
    <w:rsid w:val="00E37E0E"/>
    <w:rsid w:val="00E5387E"/>
    <w:rsid w:val="00E538EA"/>
    <w:rsid w:val="00E53D82"/>
    <w:rsid w:val="00E56527"/>
    <w:rsid w:val="00E575B2"/>
    <w:rsid w:val="00E7604B"/>
    <w:rsid w:val="00E81D68"/>
    <w:rsid w:val="00E86422"/>
    <w:rsid w:val="00E95BDF"/>
    <w:rsid w:val="00E968C9"/>
    <w:rsid w:val="00E971D6"/>
    <w:rsid w:val="00E97513"/>
    <w:rsid w:val="00EA38C8"/>
    <w:rsid w:val="00EA710F"/>
    <w:rsid w:val="00EC2273"/>
    <w:rsid w:val="00EC74F5"/>
    <w:rsid w:val="00ED040E"/>
    <w:rsid w:val="00ED4587"/>
    <w:rsid w:val="00ED6EF1"/>
    <w:rsid w:val="00ED79F2"/>
    <w:rsid w:val="00EE0930"/>
    <w:rsid w:val="00EE2D29"/>
    <w:rsid w:val="00EF1B0F"/>
    <w:rsid w:val="00F02268"/>
    <w:rsid w:val="00F075A7"/>
    <w:rsid w:val="00F14A91"/>
    <w:rsid w:val="00F2345D"/>
    <w:rsid w:val="00F23FAA"/>
    <w:rsid w:val="00F24E36"/>
    <w:rsid w:val="00F40561"/>
    <w:rsid w:val="00F41481"/>
    <w:rsid w:val="00F43556"/>
    <w:rsid w:val="00F455C8"/>
    <w:rsid w:val="00F45AC2"/>
    <w:rsid w:val="00F5458C"/>
    <w:rsid w:val="00F54D30"/>
    <w:rsid w:val="00F55DB3"/>
    <w:rsid w:val="00F5747D"/>
    <w:rsid w:val="00F631EE"/>
    <w:rsid w:val="00F674EF"/>
    <w:rsid w:val="00F71CAB"/>
    <w:rsid w:val="00F71DE1"/>
    <w:rsid w:val="00F764BB"/>
    <w:rsid w:val="00F77BF0"/>
    <w:rsid w:val="00F8149D"/>
    <w:rsid w:val="00F9431C"/>
    <w:rsid w:val="00F9436F"/>
    <w:rsid w:val="00F94A5E"/>
    <w:rsid w:val="00FA35AD"/>
    <w:rsid w:val="00FA43B7"/>
    <w:rsid w:val="00FB0667"/>
    <w:rsid w:val="00FB525B"/>
    <w:rsid w:val="00FB5427"/>
    <w:rsid w:val="00FB77A7"/>
    <w:rsid w:val="00FC0A27"/>
    <w:rsid w:val="00FC5496"/>
    <w:rsid w:val="00FC601D"/>
    <w:rsid w:val="00FD1972"/>
    <w:rsid w:val="00FD4BDB"/>
    <w:rsid w:val="00FD76C4"/>
    <w:rsid w:val="00FF1AC5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2B04"/>
    <w:rPr>
      <w:rFonts w:ascii="Arial" w:hAnsi="Arial"/>
      <w:color w:val="004D8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16F0F"/>
    <w:rPr>
      <w:rFonts w:ascii="Arial" w:eastAsia="Arial" w:hAnsi="Arial" w:cs="Arial"/>
      <w:color w:val="004D8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93540B"/>
    <w:rPr>
      <w:rFonts w:ascii="Arial" w:eastAsia="Arial" w:hAnsi="Arial" w:cs="Arial"/>
      <w:color w:val="004D8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faucets.com/finishes" TargetMode="External"/><Relationship Id="rId13" Type="http://schemas.openxmlformats.org/officeDocument/2006/relationships/hyperlink" Target="http://www.californiafaucets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lfaucets.com/where-to-buy" TargetMode="External"/><Relationship Id="rId12" Type="http://schemas.openxmlformats.org/officeDocument/2006/relationships/hyperlink" Target="http://www.californiafaucets.com/category/kitchen-product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holly@duehrandassociates.com" TargetMode="External"/><Relationship Id="rId11" Type="http://schemas.openxmlformats.org/officeDocument/2006/relationships/hyperlink" Target="http://www.calfaucets.com/product/zerodrain-pop-down-style-lavatory-drain-9050z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calfaucets.com/category/shower-and-bath-systems/shower-and-tub-systems/styletherm-thermostatic-syste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faucets.com/category/luxury-drains/styledrai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2018-07-16T17:06:00Z</dcterms:created>
  <dcterms:modified xsi:type="dcterms:W3CDTF">2018-07-16T17:06:00Z</dcterms:modified>
  <cp:category/>
</cp:coreProperties>
</file>